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6B44E4">
        <w:rPr>
          <w:rFonts w:cs="Arial"/>
          <w:b/>
          <w:sz w:val="24"/>
          <w:szCs w:val="24"/>
        </w:rPr>
        <w:t>2</w:t>
      </w:r>
      <w:r>
        <w:rPr>
          <w:rFonts w:eastAsia="宋体" w:cs="Arial"/>
          <w:b/>
          <w:sz w:val="24"/>
          <w:szCs w:val="24"/>
          <w:lang w:eastAsia="zh-CN"/>
        </w:rPr>
        <w:t>-e</w:t>
      </w:r>
      <w:r w:rsidRPr="007D3E81">
        <w:rPr>
          <w:rFonts w:cs="Arial"/>
          <w:b/>
          <w:sz w:val="24"/>
          <w:szCs w:val="24"/>
        </w:rPr>
        <w:tab/>
      </w:r>
      <w:r w:rsidR="006B0C60" w:rsidRPr="006B0C60">
        <w:rPr>
          <w:rFonts w:eastAsia="宋体" w:cs="Arial"/>
          <w:b/>
          <w:sz w:val="24"/>
          <w:szCs w:val="24"/>
          <w:lang w:eastAsia="zh-CN"/>
        </w:rPr>
        <w:t>R3-211982</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6B44E4">
        <w:rPr>
          <w:rFonts w:ascii="Arial" w:eastAsia="MS Mincho" w:hAnsi="Arial" w:cs="Arial"/>
          <w:b/>
          <w:sz w:val="24"/>
          <w:szCs w:val="24"/>
        </w:rPr>
        <w:t>17</w:t>
      </w:r>
      <w:r w:rsidR="00970B89" w:rsidRPr="00946759">
        <w:rPr>
          <w:rFonts w:ascii="Arial" w:eastAsia="MS Mincho" w:hAnsi="Arial" w:cs="Arial"/>
          <w:b/>
          <w:sz w:val="24"/>
          <w:szCs w:val="24"/>
        </w:rPr>
        <w:t xml:space="preserve"> </w:t>
      </w:r>
      <w:r w:rsidR="006B44E4">
        <w:rPr>
          <w:rFonts w:ascii="Arial" w:eastAsia="MS Mincho" w:hAnsi="Arial" w:cs="Arial"/>
          <w:b/>
          <w:sz w:val="24"/>
          <w:szCs w:val="24"/>
        </w:rPr>
        <w:t>May</w:t>
      </w:r>
      <w:r w:rsidR="00970B89" w:rsidRPr="00946759">
        <w:rPr>
          <w:rFonts w:ascii="Arial" w:eastAsia="MS Mincho" w:hAnsi="Arial" w:cs="Arial"/>
          <w:b/>
          <w:sz w:val="24"/>
          <w:szCs w:val="24"/>
        </w:rPr>
        <w:t xml:space="preserve"> – </w:t>
      </w:r>
      <w:r w:rsidR="006B44E4">
        <w:rPr>
          <w:rFonts w:ascii="Arial" w:eastAsia="MS Mincho" w:hAnsi="Arial" w:cs="Arial"/>
          <w:b/>
          <w:sz w:val="24"/>
          <w:szCs w:val="24"/>
        </w:rPr>
        <w:t>27</w:t>
      </w:r>
      <w:r w:rsidR="00970B89" w:rsidRPr="00946759">
        <w:rPr>
          <w:rFonts w:ascii="Arial" w:eastAsia="MS Mincho" w:hAnsi="Arial" w:cs="Arial"/>
          <w:b/>
          <w:sz w:val="24"/>
          <w:szCs w:val="24"/>
        </w:rPr>
        <w:t xml:space="preserve"> </w:t>
      </w:r>
      <w:r w:rsidR="006B44E4">
        <w:rPr>
          <w:rFonts w:ascii="Arial" w:eastAsia="MS Mincho" w:hAnsi="Arial" w:cs="Arial"/>
          <w:b/>
          <w:sz w:val="24"/>
          <w:szCs w:val="24"/>
        </w:rPr>
        <w:t>May</w:t>
      </w:r>
      <w:r w:rsidR="00970B89"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6B44E4">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6B0C60"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A65E6">
        <w:rPr>
          <w:rFonts w:ascii="Arial" w:hAnsi="Arial"/>
          <w:sz w:val="24"/>
        </w:rPr>
        <w:t>Discussion on the a</w:t>
      </w:r>
      <w:r w:rsidR="00A1445B" w:rsidRPr="00A1445B">
        <w:rPr>
          <w:rFonts w:ascii="Arial" w:hAnsi="Arial"/>
          <w:sz w:val="24"/>
        </w:rPr>
        <w:t xml:space="preserve">lignment of Radio-Related Measurement and </w:t>
      </w:r>
      <w:r w:rsidR="006B0C60">
        <w:rPr>
          <w:rFonts w:ascii="Arial" w:hAnsi="Arial"/>
          <w:sz w:val="24"/>
        </w:rPr>
        <w:t>QoE Measurement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A1445B" w:rsidRDefault="00A1445B" w:rsidP="00A1445B">
      <w:pPr>
        <w:tabs>
          <w:tab w:val="left" w:pos="1327"/>
        </w:tabs>
        <w:jc w:val="both"/>
      </w:pPr>
      <w:r>
        <w:t xml:space="preserve">In RAN#91 e-meeting, a new WI was agreed focusing on </w:t>
      </w:r>
      <w:r>
        <w:rPr>
          <w:lang w:eastAsia="zh-CN"/>
        </w:rPr>
        <w:t>NR QoE management and optimizations for diverse services</w:t>
      </w:r>
      <w:r>
        <w:t xml:space="preserve"> </w:t>
      </w:r>
      <w:sdt>
        <w:sdtPr>
          <w:id w:val="-1379460133"/>
          <w:citation/>
        </w:sdtPr>
        <w:sdtEndPr/>
        <w:sdtContent>
          <w:r>
            <w:fldChar w:fldCharType="begin"/>
          </w:r>
          <w:r>
            <w:instrText xml:space="preserve"> CITATION NRPoSWID \l 1033 </w:instrText>
          </w:r>
          <w:r>
            <w:fldChar w:fldCharType="separate"/>
          </w:r>
          <w:r w:rsidRPr="00CF60AB">
            <w:rPr>
              <w:noProof/>
            </w:rPr>
            <w:t>[1]</w:t>
          </w:r>
          <w:r>
            <w:fldChar w:fldCharType="end"/>
          </w:r>
        </w:sdtContent>
      </w:sdt>
      <w:r>
        <w:t>. The relevant set of objectives for this contribution is reproduced below:</w:t>
      </w:r>
    </w:p>
    <w:p w:rsidR="00A1445B" w:rsidRDefault="00A1445B" w:rsidP="00A1445B">
      <w:pPr>
        <w:tabs>
          <w:tab w:val="left" w:pos="1327"/>
        </w:tabs>
        <w:jc w:val="both"/>
      </w:pPr>
      <w:r>
        <w:rPr>
          <w:noProof/>
          <w:lang w:val="en-US" w:eastAsia="zh-CN"/>
        </w:rPr>
        <mc:AlternateContent>
          <mc:Choice Requires="wps">
            <w:drawing>
              <wp:inline distT="0" distB="0" distL="0" distR="0" wp14:anchorId="6ED6F173" wp14:editId="46F9AB3C">
                <wp:extent cx="5896708" cy="3663462"/>
                <wp:effectExtent l="0" t="0" r="2794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708" cy="3663462"/>
                        </a:xfrm>
                        <a:prstGeom prst="rect">
                          <a:avLst/>
                        </a:prstGeom>
                        <a:solidFill>
                          <a:srgbClr val="FFFFFF"/>
                        </a:solidFill>
                        <a:ln w="9525">
                          <a:solidFill>
                            <a:srgbClr val="000000"/>
                          </a:solidFill>
                          <a:miter lim="800000"/>
                          <a:headEnd/>
                          <a:tailEnd/>
                        </a:ln>
                      </wps:spPr>
                      <wps:txbx>
                        <w:txbxContent>
                          <w:p w:rsidR="00A1445B" w:rsidRDefault="00A1445B" w:rsidP="00A1445B">
                            <w:pPr>
                              <w:numPr>
                                <w:ilvl w:val="0"/>
                                <w:numId w:val="27"/>
                              </w:numPr>
                              <w:spacing w:after="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QoE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rsidR="00A1445B" w:rsidRDefault="00A1445B" w:rsidP="00A1445B">
                            <w:pPr>
                              <w:numPr>
                                <w:ilvl w:val="0"/>
                                <w:numId w:val="28"/>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rsidR="00A1445B" w:rsidRDefault="00A1445B" w:rsidP="00A1445B">
                            <w:pPr>
                              <w:numPr>
                                <w:ilvl w:val="0"/>
                                <w:numId w:val="28"/>
                              </w:numPr>
                              <w:spacing w:after="0"/>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eporting for multiple simultaneous QoE measurements</w:t>
                            </w:r>
                            <w:r>
                              <w:rPr>
                                <w:rFonts w:hint="eastAsia"/>
                                <w:lang w:eastAsia="zh-CN"/>
                              </w:rPr>
                              <w:t xml:space="preserve"> at a UE.</w:t>
                            </w:r>
                          </w:p>
                          <w:p w:rsidR="00A1445B" w:rsidRDefault="00A1445B" w:rsidP="00A1445B">
                            <w:pPr>
                              <w:numPr>
                                <w:ilvl w:val="0"/>
                                <w:numId w:val="28"/>
                              </w:numPr>
                              <w:spacing w:after="0"/>
                              <w:rPr>
                                <w:bCs/>
                                <w:lang w:eastAsia="zh-CN"/>
                              </w:rPr>
                            </w:pPr>
                            <w:r>
                              <w:rPr>
                                <w:rFonts w:hint="eastAsia"/>
                                <w:bCs/>
                                <w:lang w:eastAsia="zh-CN"/>
                              </w:rPr>
                              <w:t xml:space="preserve">Specify </w:t>
                            </w:r>
                            <w:r>
                              <w:rPr>
                                <w:bCs/>
                                <w:lang w:eastAsia="zh-CN"/>
                              </w:rPr>
                              <w:t>QoE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QoE measurement reporting</w:t>
                            </w:r>
                            <w:r>
                              <w:rPr>
                                <w:rFonts w:hint="eastAsia"/>
                                <w:lang w:val="en-US" w:eastAsia="zh-CN"/>
                              </w:rPr>
                              <w:t>.</w:t>
                            </w:r>
                          </w:p>
                          <w:p w:rsidR="00A1445B" w:rsidRDefault="00A1445B" w:rsidP="00A1445B">
                            <w:pPr>
                              <w:numPr>
                                <w:ilvl w:val="0"/>
                                <w:numId w:val="28"/>
                              </w:numPr>
                              <w:spacing w:after="0"/>
                              <w:rPr>
                                <w:bCs/>
                                <w:lang w:eastAsia="zh-CN"/>
                              </w:rPr>
                            </w:pPr>
                            <w:r>
                              <w:rPr>
                                <w:rFonts w:hint="eastAsia"/>
                                <w:bCs/>
                                <w:lang w:eastAsia="zh-CN"/>
                              </w:rPr>
                              <w:t xml:space="preserve">Specify </w:t>
                            </w:r>
                            <w:r>
                              <w:rPr>
                                <w:bCs/>
                                <w:lang w:eastAsia="zh-CN"/>
                              </w:rPr>
                              <w:t>QoE measurement handling in RRC_INACTIVE, i.e.</w:t>
                            </w:r>
                            <w:r w:rsidDel="00F0645C">
                              <w:rPr>
                                <w:bCs/>
                                <w:lang w:eastAsia="zh-CN"/>
                              </w:rPr>
                              <w:t xml:space="preserve"> </w:t>
                            </w:r>
                            <w:r>
                              <w:rPr>
                                <w:bCs/>
                                <w:lang w:eastAsia="zh-CN"/>
                              </w:rPr>
                              <w:t xml:space="preserve">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rsidR="00A1445B" w:rsidRDefault="00A1445B" w:rsidP="00A1445B">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rsidR="00A1445B" w:rsidRDefault="00A1445B" w:rsidP="00A1445B">
                            <w:pPr>
                              <w:numPr>
                                <w:ilvl w:val="0"/>
                                <w:numId w:val="27"/>
                              </w:numPr>
                              <w:spacing w:beforeLines="50" w:before="120" w:after="0"/>
                              <w:ind w:hangingChars="21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QoE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for signaling based QoE</w:t>
                            </w:r>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rsidR="00A1445B" w:rsidRDefault="00A1445B" w:rsidP="00A1445B">
                            <w:pPr>
                              <w:spacing w:after="0"/>
                              <w:rPr>
                                <w:bCs/>
                                <w:lang w:eastAsia="zh-CN"/>
                              </w:rPr>
                            </w:pPr>
                          </w:p>
                          <w:p w:rsidR="00A1445B" w:rsidRDefault="00A1445B" w:rsidP="00A1445B">
                            <w:pPr>
                              <w:numPr>
                                <w:ilvl w:val="0"/>
                                <w:numId w:val="29"/>
                              </w:numPr>
                              <w:spacing w:after="0"/>
                              <w:ind w:left="426" w:hanging="426"/>
                              <w:rPr>
                                <w:bCs/>
                              </w:rPr>
                            </w:pPr>
                            <w:r>
                              <w:rPr>
                                <w:bCs/>
                                <w:lang w:eastAsia="zh-CN"/>
                              </w:rPr>
                              <w:t>To support RAN visible QoE, evaluate and s</w:t>
                            </w:r>
                            <w:r>
                              <w:rPr>
                                <w:rFonts w:hint="eastAsia"/>
                                <w:bCs/>
                                <w:lang w:eastAsia="zh-CN"/>
                              </w:rPr>
                              <w:t xml:space="preserve">pecify </w:t>
                            </w:r>
                            <w:r>
                              <w:rPr>
                                <w:bCs/>
                                <w:lang w:eastAsia="zh-CN"/>
                              </w:rPr>
                              <w:t>an initial relevant set of RAN</w:t>
                            </w:r>
                            <w:r>
                              <w:rPr>
                                <w:rFonts w:hint="eastAsia"/>
                                <w:bCs/>
                                <w:lang w:eastAsia="zh-CN"/>
                              </w:rPr>
                              <w:t>-visible QoE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rsidR="00A1445B" w:rsidRPr="005153EA" w:rsidRDefault="00A1445B" w:rsidP="00A1445B">
                            <w:pPr>
                              <w:numPr>
                                <w:ilvl w:val="0"/>
                                <w:numId w:val="27"/>
                              </w:numPr>
                              <w:spacing w:beforeLines="50" w:before="120" w:after="0"/>
                              <w:ind w:hangingChars="210"/>
                              <w:jc w:val="both"/>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er-slice QoE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0" w:name="_Hlk67518295"/>
                          </w:p>
                          <w:p w:rsidR="00A1445B" w:rsidRPr="00A1445B" w:rsidRDefault="00A1445B" w:rsidP="00A1445B">
                            <w:pPr>
                              <w:numPr>
                                <w:ilvl w:val="0"/>
                                <w:numId w:val="27"/>
                              </w:numPr>
                              <w:spacing w:beforeLines="50" w:before="120" w:after="0"/>
                              <w:ind w:hangingChars="210"/>
                              <w:jc w:val="both"/>
                              <w:rPr>
                                <w:bCs/>
                                <w:highlight w:val="yellow"/>
                              </w:rPr>
                            </w:pPr>
                            <w:r w:rsidRPr="00A1445B">
                              <w:rPr>
                                <w:bCs/>
                                <w:highlight w:val="yellow"/>
                                <w:lang w:val="en-US" w:eastAsia="zh-CN"/>
                              </w:rPr>
                              <w:t>Specify the necessary mechanism to support alignment of radio-related measurement (i.e. MDT) and QoE measurement. [RAN3, RAN2]</w:t>
                            </w:r>
                            <w:bookmarkEnd w:id="0"/>
                          </w:p>
                          <w:p w:rsidR="00A1445B" w:rsidRPr="00675B89" w:rsidRDefault="00A1445B" w:rsidP="00A1445B"/>
                        </w:txbxContent>
                      </wps:txbx>
                      <wps:bodyPr rot="0" vert="horz" wrap="square" lIns="91440" tIns="45720" rIns="91440" bIns="45720" anchor="t" anchorCtr="0">
                        <a:noAutofit/>
                      </wps:bodyPr>
                    </wps:wsp>
                  </a:graphicData>
                </a:graphic>
              </wp:inline>
            </w:drawing>
          </mc:Choice>
          <mc:Fallback>
            <w:pict>
              <v:shapetype w14:anchorId="6ED6F173" id="_x0000_t202" coordsize="21600,21600" o:spt="202" path="m,l,21600r21600,l21600,xe">
                <v:stroke joinstyle="miter"/>
                <v:path gradientshapeok="t" o:connecttype="rect"/>
              </v:shapetype>
              <v:shape id="文本框 2" o:spid="_x0000_s1026" type="#_x0000_t202" style="width:464.3pt;height:28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">
                <v:textbox>
                  <w:txbxContent>
                    <w:p w:rsidR="00A1445B" w:rsidRDefault="00A1445B" w:rsidP="00A1445B">
                      <w:pPr>
                        <w:numPr>
                          <w:ilvl w:val="0"/>
                          <w:numId w:val="27"/>
                        </w:numPr>
                        <w:spacing w:after="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QoE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rsidR="00A1445B" w:rsidRDefault="00A1445B" w:rsidP="00A1445B">
                      <w:pPr>
                        <w:numPr>
                          <w:ilvl w:val="0"/>
                          <w:numId w:val="28"/>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rsidR="00A1445B" w:rsidRDefault="00A1445B" w:rsidP="00A1445B">
                      <w:pPr>
                        <w:numPr>
                          <w:ilvl w:val="0"/>
                          <w:numId w:val="28"/>
                        </w:numPr>
                        <w:spacing w:after="0"/>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eporting for multiple simultaneous QoE measurements</w:t>
                      </w:r>
                      <w:r>
                        <w:rPr>
                          <w:rFonts w:hint="eastAsia"/>
                          <w:lang w:eastAsia="zh-CN"/>
                        </w:rPr>
                        <w:t xml:space="preserve"> at a UE.</w:t>
                      </w:r>
                    </w:p>
                    <w:p w:rsidR="00A1445B" w:rsidRDefault="00A1445B" w:rsidP="00A1445B">
                      <w:pPr>
                        <w:numPr>
                          <w:ilvl w:val="0"/>
                          <w:numId w:val="28"/>
                        </w:numPr>
                        <w:spacing w:after="0"/>
                        <w:rPr>
                          <w:bCs/>
                          <w:lang w:eastAsia="zh-CN"/>
                        </w:rPr>
                      </w:pPr>
                      <w:r>
                        <w:rPr>
                          <w:rFonts w:hint="eastAsia"/>
                          <w:bCs/>
                          <w:lang w:eastAsia="zh-CN"/>
                        </w:rPr>
                        <w:t xml:space="preserve">Specify </w:t>
                      </w:r>
                      <w:r>
                        <w:rPr>
                          <w:bCs/>
                          <w:lang w:eastAsia="zh-CN"/>
                        </w:rPr>
                        <w:t>QoE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QoE measurement reporting</w:t>
                      </w:r>
                      <w:r>
                        <w:rPr>
                          <w:rFonts w:hint="eastAsia"/>
                          <w:lang w:val="en-US" w:eastAsia="zh-CN"/>
                        </w:rPr>
                        <w:t>.</w:t>
                      </w:r>
                    </w:p>
                    <w:p w:rsidR="00A1445B" w:rsidRDefault="00A1445B" w:rsidP="00A1445B">
                      <w:pPr>
                        <w:numPr>
                          <w:ilvl w:val="0"/>
                          <w:numId w:val="28"/>
                        </w:numPr>
                        <w:spacing w:after="0"/>
                        <w:rPr>
                          <w:bCs/>
                          <w:lang w:eastAsia="zh-CN"/>
                        </w:rPr>
                      </w:pPr>
                      <w:r>
                        <w:rPr>
                          <w:rFonts w:hint="eastAsia"/>
                          <w:bCs/>
                          <w:lang w:eastAsia="zh-CN"/>
                        </w:rPr>
                        <w:t xml:space="preserve">Specify </w:t>
                      </w:r>
                      <w:r>
                        <w:rPr>
                          <w:bCs/>
                          <w:lang w:eastAsia="zh-CN"/>
                        </w:rPr>
                        <w:t>QoE measurement handling in RRC_INACTIVE, i.e.</w:t>
                      </w:r>
                      <w:r w:rsidDel="00F0645C">
                        <w:rPr>
                          <w:bCs/>
                          <w:lang w:eastAsia="zh-CN"/>
                        </w:rPr>
                        <w:t xml:space="preserve"> </w:t>
                      </w:r>
                      <w:r>
                        <w:rPr>
                          <w:bCs/>
                          <w:lang w:eastAsia="zh-CN"/>
                        </w:rPr>
                        <w:t xml:space="preserve">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rsidR="00A1445B" w:rsidRDefault="00A1445B" w:rsidP="00A1445B">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rsidR="00A1445B" w:rsidRDefault="00A1445B" w:rsidP="00A1445B">
                      <w:pPr>
                        <w:numPr>
                          <w:ilvl w:val="0"/>
                          <w:numId w:val="27"/>
                        </w:numPr>
                        <w:spacing w:beforeLines="50" w:before="120" w:after="0"/>
                        <w:ind w:hangingChars="21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QoE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for signaling based QoE</w:t>
                      </w:r>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rsidR="00A1445B" w:rsidRDefault="00A1445B" w:rsidP="00A1445B">
                      <w:pPr>
                        <w:spacing w:after="0"/>
                        <w:rPr>
                          <w:bCs/>
                          <w:lang w:eastAsia="zh-CN"/>
                        </w:rPr>
                      </w:pPr>
                    </w:p>
                    <w:p w:rsidR="00A1445B" w:rsidRDefault="00A1445B" w:rsidP="00A1445B">
                      <w:pPr>
                        <w:numPr>
                          <w:ilvl w:val="0"/>
                          <w:numId w:val="29"/>
                        </w:numPr>
                        <w:spacing w:after="0"/>
                        <w:ind w:left="426" w:hanging="426"/>
                        <w:rPr>
                          <w:bCs/>
                        </w:rPr>
                      </w:pPr>
                      <w:r>
                        <w:rPr>
                          <w:bCs/>
                          <w:lang w:eastAsia="zh-CN"/>
                        </w:rPr>
                        <w:t>To support RAN visible QoE, evaluate and s</w:t>
                      </w:r>
                      <w:r>
                        <w:rPr>
                          <w:rFonts w:hint="eastAsia"/>
                          <w:bCs/>
                          <w:lang w:eastAsia="zh-CN"/>
                        </w:rPr>
                        <w:t xml:space="preserve">pecify </w:t>
                      </w:r>
                      <w:r>
                        <w:rPr>
                          <w:bCs/>
                          <w:lang w:eastAsia="zh-CN"/>
                        </w:rPr>
                        <w:t>an initial relevant set of RAN</w:t>
                      </w:r>
                      <w:r>
                        <w:rPr>
                          <w:rFonts w:hint="eastAsia"/>
                          <w:bCs/>
                          <w:lang w:eastAsia="zh-CN"/>
                        </w:rPr>
                        <w:t>-visible QoE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rsidR="00A1445B" w:rsidRPr="005153EA" w:rsidRDefault="00A1445B" w:rsidP="00A1445B">
                      <w:pPr>
                        <w:numPr>
                          <w:ilvl w:val="0"/>
                          <w:numId w:val="27"/>
                        </w:numPr>
                        <w:spacing w:beforeLines="50" w:before="120" w:after="0"/>
                        <w:ind w:hangingChars="210"/>
                        <w:jc w:val="both"/>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er-slice QoE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1" w:name="_Hlk67518295"/>
                    </w:p>
                    <w:p w:rsidR="00A1445B" w:rsidRPr="00A1445B" w:rsidRDefault="00A1445B" w:rsidP="00A1445B">
                      <w:pPr>
                        <w:numPr>
                          <w:ilvl w:val="0"/>
                          <w:numId w:val="27"/>
                        </w:numPr>
                        <w:spacing w:beforeLines="50" w:before="120" w:after="0"/>
                        <w:ind w:hangingChars="210"/>
                        <w:jc w:val="both"/>
                        <w:rPr>
                          <w:bCs/>
                          <w:highlight w:val="yellow"/>
                        </w:rPr>
                      </w:pPr>
                      <w:r w:rsidRPr="00A1445B">
                        <w:rPr>
                          <w:bCs/>
                          <w:highlight w:val="yellow"/>
                          <w:lang w:val="en-US" w:eastAsia="zh-CN"/>
                        </w:rPr>
                        <w:t>Specify the necessary mechanism to support alignment of radio-related measurement (i.e. MDT) and QoE measurement. [RAN3, RAN2]</w:t>
                      </w:r>
                      <w:bookmarkEnd w:id="1"/>
                    </w:p>
                    <w:p w:rsidR="00A1445B" w:rsidRPr="00675B89" w:rsidRDefault="00A1445B" w:rsidP="00A1445B"/>
                  </w:txbxContent>
                </v:textbox>
                <w10:anchorlock/>
              </v:shape>
            </w:pict>
          </mc:Fallback>
        </mc:AlternateContent>
      </w:r>
    </w:p>
    <w:p w:rsidR="00BC11EB" w:rsidRPr="00F131D0" w:rsidRDefault="00A1445B" w:rsidP="00A91319">
      <w:pPr>
        <w:spacing w:before="180"/>
      </w:pPr>
      <w:r>
        <w:t>I</w:t>
      </w:r>
      <w:r w:rsidR="00315CDD">
        <w:t xml:space="preserve">n this paper, we would like to discuss on </w:t>
      </w:r>
      <w:r w:rsidR="001F2FEB">
        <w:t xml:space="preserve">how to correlate the </w:t>
      </w:r>
      <w:r>
        <w:t>radio related measurements and QoE measurements</w:t>
      </w:r>
      <w:r w:rsidR="00315CDD">
        <w:t>.</w:t>
      </w:r>
    </w:p>
    <w:p w:rsidR="00A91319" w:rsidRDefault="00A91319" w:rsidP="00A91319">
      <w:pPr>
        <w:pStyle w:val="1"/>
        <w:rPr>
          <w:rFonts w:eastAsia="宋体"/>
          <w:lang w:eastAsia="zh-CN"/>
        </w:rPr>
      </w:pPr>
      <w:r w:rsidRPr="00FD47F0">
        <w:rPr>
          <w:rFonts w:eastAsia="宋体"/>
          <w:lang w:eastAsia="zh-CN"/>
        </w:rPr>
        <w:t>Discussion</w:t>
      </w:r>
    </w:p>
    <w:p w:rsidR="0009166F" w:rsidRDefault="0017387A" w:rsidP="00657F33">
      <w:pPr>
        <w:pStyle w:val="2"/>
        <w:keepNext/>
        <w:keepLines/>
        <w:spacing w:before="180" w:beforeAutospacing="0" w:afterLines="0" w:after="180"/>
        <w:ind w:left="1134" w:hanging="1134"/>
        <w:rPr>
          <w:szCs w:val="20"/>
          <w:lang w:eastAsia="en-US"/>
        </w:rPr>
      </w:pPr>
      <w:r w:rsidRPr="00657F33">
        <w:rPr>
          <w:szCs w:val="20"/>
          <w:lang w:eastAsia="en-US"/>
        </w:rPr>
        <w:t>2.</w:t>
      </w:r>
      <w:r w:rsidR="006848B3">
        <w:rPr>
          <w:szCs w:val="20"/>
          <w:lang w:eastAsia="en-US"/>
        </w:rPr>
        <w:t>1</w:t>
      </w:r>
      <w:r w:rsidRPr="00657F33">
        <w:rPr>
          <w:szCs w:val="20"/>
          <w:lang w:eastAsia="en-US"/>
        </w:rPr>
        <w:t xml:space="preserve"> </w:t>
      </w:r>
      <w:r w:rsidR="00472BC3">
        <w:rPr>
          <w:szCs w:val="20"/>
          <w:lang w:eastAsia="en-US"/>
        </w:rPr>
        <w:t>Background</w:t>
      </w:r>
      <w:r w:rsidR="004D0E7A">
        <w:rPr>
          <w:szCs w:val="20"/>
          <w:lang w:eastAsia="en-US"/>
        </w:rPr>
        <w:t xml:space="preserve"> </w:t>
      </w:r>
    </w:p>
    <w:p w:rsidR="00701935" w:rsidRDefault="00701935" w:rsidP="00315CDD">
      <w:pPr>
        <w:rPr>
          <w:rFonts w:eastAsiaTheme="minorEastAsia"/>
          <w:lang w:eastAsia="zh-CN"/>
        </w:rPr>
      </w:pPr>
      <w:r>
        <w:rPr>
          <w:rFonts w:eastAsiaTheme="minorEastAsia"/>
          <w:lang w:eastAsia="zh-CN"/>
        </w:rPr>
        <w:t>In [2], we</w:t>
      </w:r>
      <w:r w:rsidR="00FF46D8">
        <w:rPr>
          <w:rFonts w:eastAsiaTheme="minorEastAsia"/>
          <w:lang w:eastAsia="zh-CN"/>
        </w:rPr>
        <w:t xml:space="preserve"> had</w:t>
      </w:r>
      <w:r>
        <w:rPr>
          <w:rFonts w:eastAsiaTheme="minorEastAsia"/>
          <w:lang w:eastAsia="zh-CN"/>
        </w:rPr>
        <w:t xml:space="preserve"> analysed that the MDT measurement starts once configured, but QoE measurement starts only when application session starts (which is dependent</w:t>
      </w:r>
      <w:r w:rsidR="00FF46D8">
        <w:rPr>
          <w:rFonts w:eastAsiaTheme="minorEastAsia"/>
          <w:lang w:eastAsia="zh-CN"/>
        </w:rPr>
        <w:t xml:space="preserve"> on UE’s individual behaviours), and the MDT</w:t>
      </w:r>
      <w:r w:rsidR="00FF46D8" w:rsidRPr="00FF46D8">
        <w:rPr>
          <w:rFonts w:eastAsiaTheme="minorEastAsia"/>
          <w:lang w:eastAsia="zh-CN"/>
        </w:rPr>
        <w:t xml:space="preserve"> measurements used for QoE management are only meaningful when there is at least one on-going QoE recording session. </w:t>
      </w:r>
      <w:r>
        <w:rPr>
          <w:rFonts w:eastAsiaTheme="minorEastAsia"/>
          <w:lang w:eastAsia="zh-CN"/>
        </w:rPr>
        <w:t>On the other hand, we agreed that it’s beneficial and efficient if measurements are time aligned in the TR38.890</w:t>
      </w:r>
      <w:r w:rsidR="000E3153">
        <w:rPr>
          <w:rFonts w:eastAsiaTheme="minorEastAsia"/>
          <w:lang w:eastAsia="zh-CN"/>
        </w:rPr>
        <w:t xml:space="preserve"> [3]</w:t>
      </w:r>
      <w:r>
        <w:rPr>
          <w:rFonts w:eastAsiaTheme="minorEastAsia"/>
          <w:lang w:eastAsia="zh-CN"/>
        </w:rPr>
        <w:t>. However, current specifications of MDT cannot support the alignment, enhancements are needed.</w:t>
      </w:r>
    </w:p>
    <w:p w:rsidR="00FF46D8" w:rsidRDefault="00701935" w:rsidP="00315CDD">
      <w:pPr>
        <w:rPr>
          <w:b/>
          <w:lang w:val="en-US" w:eastAsia="zh-CN"/>
        </w:rPr>
      </w:pPr>
      <w:r w:rsidRPr="00D41187">
        <w:rPr>
          <w:b/>
          <w:lang w:val="en-US" w:eastAsia="zh-CN"/>
        </w:rPr>
        <w:lastRenderedPageBreak/>
        <w:t xml:space="preserve">Observation </w:t>
      </w:r>
      <w:r>
        <w:rPr>
          <w:b/>
          <w:lang w:val="en-US" w:eastAsia="zh-CN"/>
        </w:rPr>
        <w:t xml:space="preserve">1, </w:t>
      </w:r>
      <w:r w:rsidR="00FF46D8" w:rsidRPr="00FF46D8">
        <w:rPr>
          <w:b/>
          <w:lang w:val="en-US" w:eastAsia="zh-CN"/>
        </w:rPr>
        <w:t>MDT measurements used for QoE management are only meaningful when there is at least one on-going QoE recording session</w:t>
      </w:r>
      <w:r w:rsidR="00FF46D8">
        <w:rPr>
          <w:b/>
          <w:lang w:val="en-US" w:eastAsia="zh-CN"/>
        </w:rPr>
        <w:t>. I</w:t>
      </w:r>
      <w:r w:rsidR="00FF46D8" w:rsidRPr="00FF46D8">
        <w:rPr>
          <w:b/>
          <w:lang w:val="en-US" w:eastAsia="zh-CN"/>
        </w:rPr>
        <w:t>t’s beneficial and efficient if</w:t>
      </w:r>
      <w:r w:rsidR="00FF46D8">
        <w:rPr>
          <w:b/>
          <w:lang w:val="en-US" w:eastAsia="zh-CN"/>
        </w:rPr>
        <w:t xml:space="preserve"> both kinds of</w:t>
      </w:r>
      <w:r w:rsidR="00FF46D8" w:rsidRPr="00FF46D8">
        <w:rPr>
          <w:b/>
          <w:lang w:val="en-US" w:eastAsia="zh-CN"/>
        </w:rPr>
        <w:t xml:space="preserve"> measurements </w:t>
      </w:r>
      <w:r w:rsidR="00FF46D8">
        <w:rPr>
          <w:b/>
          <w:lang w:val="en-US" w:eastAsia="zh-CN"/>
        </w:rPr>
        <w:t>start at the time.</w:t>
      </w:r>
    </w:p>
    <w:p w:rsidR="00701935" w:rsidRDefault="00FF46D8" w:rsidP="00315CDD">
      <w:pPr>
        <w:rPr>
          <w:b/>
          <w:lang w:eastAsia="zh-CN"/>
        </w:rPr>
      </w:pPr>
      <w:r w:rsidRPr="00D41187">
        <w:rPr>
          <w:b/>
          <w:lang w:val="en-US" w:eastAsia="zh-CN"/>
        </w:rPr>
        <w:t xml:space="preserve">Observation </w:t>
      </w:r>
      <w:r>
        <w:rPr>
          <w:b/>
          <w:lang w:val="en-US" w:eastAsia="zh-CN"/>
        </w:rPr>
        <w:t>2</w:t>
      </w:r>
      <w:r>
        <w:rPr>
          <w:b/>
          <w:lang w:val="en-US" w:eastAsia="zh-CN"/>
        </w:rPr>
        <w:t xml:space="preserve">, </w:t>
      </w:r>
      <w:r w:rsidR="00701935">
        <w:rPr>
          <w:b/>
          <w:lang w:val="en-US" w:eastAsia="zh-CN"/>
        </w:rPr>
        <w:t>current specifications cannot support MDT measurements and QoE measurements start at the same time.</w:t>
      </w:r>
    </w:p>
    <w:p w:rsidR="00701935" w:rsidRPr="00701935" w:rsidRDefault="00701935" w:rsidP="00315CDD">
      <w:pPr>
        <w:rPr>
          <w:rFonts w:eastAsiaTheme="minorEastAsia"/>
          <w:lang w:eastAsia="zh-CN"/>
        </w:rPr>
      </w:pPr>
      <w:r>
        <w:rPr>
          <w:b/>
          <w:lang w:eastAsia="zh-CN"/>
        </w:rPr>
        <w:t>Proposal 1:</w:t>
      </w:r>
      <w:r>
        <w:rPr>
          <w:b/>
          <w:lang w:val="en-US" w:eastAsia="zh-CN"/>
        </w:rPr>
        <w:t xml:space="preserve"> RAN3 t</w:t>
      </w:r>
      <w:r w:rsidR="000E3153">
        <w:rPr>
          <w:b/>
          <w:lang w:val="en-US" w:eastAsia="zh-CN"/>
        </w:rPr>
        <w:t>o discuss possible enhancements to support MDT measurement</w:t>
      </w:r>
      <w:r w:rsidR="00FF46D8">
        <w:rPr>
          <w:b/>
          <w:lang w:val="en-US" w:eastAsia="zh-CN"/>
        </w:rPr>
        <w:t xml:space="preserve"> and QoE measurement</w:t>
      </w:r>
      <w:r w:rsidR="000E3153">
        <w:rPr>
          <w:b/>
          <w:lang w:val="en-US" w:eastAsia="zh-CN"/>
        </w:rPr>
        <w:t xml:space="preserve"> start at the same time.</w:t>
      </w:r>
    </w:p>
    <w:p w:rsidR="00B57B45" w:rsidRPr="000E3153" w:rsidRDefault="00B57B45" w:rsidP="00B57B45">
      <w:pPr>
        <w:pStyle w:val="2"/>
        <w:keepNext/>
        <w:keepLines/>
        <w:spacing w:before="180" w:beforeAutospacing="0" w:afterLines="0" w:after="180"/>
        <w:ind w:left="1134" w:hanging="1134"/>
        <w:rPr>
          <w:szCs w:val="20"/>
          <w:lang w:eastAsia="en-US"/>
        </w:rPr>
      </w:pPr>
      <w:r w:rsidRPr="000E3153">
        <w:rPr>
          <w:szCs w:val="20"/>
          <w:lang w:eastAsia="en-US"/>
        </w:rPr>
        <w:t>2.</w:t>
      </w:r>
      <w:r>
        <w:rPr>
          <w:szCs w:val="20"/>
          <w:lang w:eastAsia="en-US"/>
        </w:rPr>
        <w:t>2</w:t>
      </w:r>
      <w:r w:rsidR="00531DB6">
        <w:rPr>
          <w:szCs w:val="20"/>
          <w:lang w:eastAsia="en-US"/>
        </w:rPr>
        <w:t xml:space="preserve"> </w:t>
      </w:r>
      <w:r w:rsidR="00F712F7">
        <w:rPr>
          <w:szCs w:val="20"/>
          <w:lang w:eastAsia="en-US"/>
        </w:rPr>
        <w:t>Execution of</w:t>
      </w:r>
      <w:r w:rsidR="00531DB6">
        <w:rPr>
          <w:szCs w:val="20"/>
          <w:lang w:eastAsia="en-US"/>
        </w:rPr>
        <w:t xml:space="preserve"> the</w:t>
      </w:r>
      <w:r>
        <w:rPr>
          <w:szCs w:val="20"/>
          <w:lang w:eastAsia="en-US"/>
        </w:rPr>
        <w:t xml:space="preserve"> Radio-related measurements</w:t>
      </w:r>
    </w:p>
    <w:p w:rsidR="00B57B45" w:rsidRDefault="00B57B45" w:rsidP="00B57B45">
      <w:pPr>
        <w:overflowPunct/>
        <w:autoSpaceDE/>
        <w:autoSpaceDN/>
        <w:adjustRightInd/>
        <w:textAlignment w:val="auto"/>
        <w:rPr>
          <w:bCs/>
          <w:szCs w:val="18"/>
        </w:rPr>
      </w:pPr>
      <w:r>
        <w:rPr>
          <w:bCs/>
          <w:szCs w:val="18"/>
        </w:rPr>
        <w:t xml:space="preserve">Although we </w:t>
      </w:r>
      <w:r w:rsidR="00531DB6">
        <w:rPr>
          <w:bCs/>
          <w:szCs w:val="18"/>
        </w:rPr>
        <w:t xml:space="preserve">agreed that MDT like radio-related measurements are beneficial for QoE analysis and reuse current MDT mechanism is preferred, we hadn’t discussed what kind of radio-related measurements are needed for QoE, and this also going to affect who will perform the radio-related measurements, only UE, or both UE and gNB, thus we can find the impact interfaces clearly. </w:t>
      </w:r>
    </w:p>
    <w:p w:rsidR="00531DB6" w:rsidRPr="00B57B45" w:rsidRDefault="00531DB6" w:rsidP="00B57B45">
      <w:pPr>
        <w:overflowPunct/>
        <w:autoSpaceDE/>
        <w:autoSpaceDN/>
        <w:adjustRightInd/>
        <w:textAlignment w:val="auto"/>
        <w:rPr>
          <w:rFonts w:eastAsiaTheme="minorEastAsia"/>
          <w:sz w:val="21"/>
          <w:lang w:eastAsia="zh-CN"/>
        </w:rPr>
      </w:pPr>
      <w:r>
        <w:rPr>
          <w:b/>
          <w:lang w:eastAsia="zh-CN"/>
        </w:rPr>
        <w:t>Proposal 2:</w:t>
      </w:r>
      <w:r>
        <w:rPr>
          <w:b/>
          <w:lang w:val="en-US" w:eastAsia="zh-CN"/>
        </w:rPr>
        <w:t xml:space="preserve"> RAN3 to discuss what kind of radio-related measurements are needed for QoE and which nodes (e.g. UE or/and gNB) will perform the radio-related measurements.</w:t>
      </w:r>
    </w:p>
    <w:p w:rsidR="002C786B" w:rsidRPr="000E3153" w:rsidRDefault="002C786B" w:rsidP="000E3153">
      <w:pPr>
        <w:pStyle w:val="2"/>
        <w:keepNext/>
        <w:keepLines/>
        <w:spacing w:before="180" w:beforeAutospacing="0" w:afterLines="0" w:after="180"/>
        <w:ind w:left="1134" w:hanging="1134"/>
        <w:rPr>
          <w:szCs w:val="20"/>
          <w:lang w:eastAsia="en-US"/>
        </w:rPr>
      </w:pPr>
      <w:r w:rsidRPr="000E3153">
        <w:rPr>
          <w:szCs w:val="20"/>
          <w:lang w:eastAsia="en-US"/>
        </w:rPr>
        <w:t>2.</w:t>
      </w:r>
      <w:r w:rsidR="001F6582">
        <w:rPr>
          <w:szCs w:val="20"/>
          <w:lang w:eastAsia="en-US"/>
        </w:rPr>
        <w:t>3</w:t>
      </w:r>
      <w:r w:rsidRPr="000E3153">
        <w:rPr>
          <w:szCs w:val="20"/>
          <w:lang w:eastAsia="en-US"/>
        </w:rPr>
        <w:t xml:space="preserve"> </w:t>
      </w:r>
      <w:r w:rsidR="000E3153" w:rsidRPr="000E3153">
        <w:rPr>
          <w:szCs w:val="20"/>
          <w:lang w:eastAsia="en-US"/>
        </w:rPr>
        <w:t>Possible solutions</w:t>
      </w:r>
      <w:r w:rsidR="00B57B45">
        <w:rPr>
          <w:szCs w:val="20"/>
          <w:lang w:eastAsia="en-US"/>
        </w:rPr>
        <w:t xml:space="preserve"> of measurements start at the same time</w:t>
      </w:r>
    </w:p>
    <w:p w:rsidR="000E3153" w:rsidRDefault="000E3153" w:rsidP="00A64829">
      <w:pPr>
        <w:overflowPunct/>
        <w:autoSpaceDE/>
        <w:autoSpaceDN/>
        <w:adjustRightInd/>
        <w:textAlignment w:val="auto"/>
        <w:rPr>
          <w:rFonts w:eastAsiaTheme="minorEastAsia"/>
          <w:sz w:val="21"/>
          <w:lang w:eastAsia="zh-CN"/>
        </w:rPr>
      </w:pPr>
      <w:r>
        <w:rPr>
          <w:bCs/>
          <w:szCs w:val="18"/>
        </w:rPr>
        <w:t>If the MDT measurements are used for assisting QoE measurements, let’s call it MDT for QoE</w:t>
      </w:r>
      <w:r w:rsidR="00B57B45">
        <w:rPr>
          <w:bCs/>
          <w:szCs w:val="18"/>
        </w:rPr>
        <w:t xml:space="preserve"> for short</w:t>
      </w:r>
      <w:r>
        <w:rPr>
          <w:bCs/>
          <w:szCs w:val="18"/>
        </w:rPr>
        <w:t>, to support MDT measurements for QoE start at the same time as QoE measurements, two options can be considered:</w:t>
      </w:r>
    </w:p>
    <w:p w:rsidR="00B50774" w:rsidRDefault="000E3153" w:rsidP="00A64829">
      <w:pPr>
        <w:overflowPunct/>
        <w:autoSpaceDE/>
        <w:autoSpaceDN/>
        <w:adjustRightInd/>
        <w:textAlignment w:val="auto"/>
        <w:rPr>
          <w:bCs/>
          <w:szCs w:val="18"/>
        </w:rPr>
      </w:pPr>
      <w:r>
        <w:rPr>
          <w:rFonts w:eastAsiaTheme="minorEastAsia"/>
          <w:sz w:val="21"/>
          <w:lang w:eastAsia="zh-CN"/>
        </w:rPr>
        <w:t>Option 1,</w:t>
      </w:r>
      <w:r>
        <w:rPr>
          <w:bCs/>
          <w:szCs w:val="18"/>
        </w:rPr>
        <w:t xml:space="preserve"> the </w:t>
      </w:r>
      <w:r w:rsidR="00B57B45">
        <w:rPr>
          <w:bCs/>
          <w:szCs w:val="18"/>
        </w:rPr>
        <w:t xml:space="preserve">serving </w:t>
      </w:r>
      <w:r>
        <w:rPr>
          <w:bCs/>
          <w:szCs w:val="18"/>
        </w:rPr>
        <w:t>gNB will not send the configurations of MDT for QoE to the UE and the corresponding node</w:t>
      </w:r>
      <w:r w:rsidR="00B57B45">
        <w:rPr>
          <w:bCs/>
          <w:szCs w:val="18"/>
        </w:rPr>
        <w:t>s</w:t>
      </w:r>
      <w:r>
        <w:rPr>
          <w:bCs/>
          <w:szCs w:val="18"/>
        </w:rPr>
        <w:t xml:space="preserve"> (</w:t>
      </w:r>
      <w:r w:rsidR="00B57B45">
        <w:rPr>
          <w:bCs/>
          <w:szCs w:val="18"/>
        </w:rPr>
        <w:t>DU, SgNB</w:t>
      </w:r>
      <w:r>
        <w:rPr>
          <w:bCs/>
          <w:szCs w:val="18"/>
        </w:rPr>
        <w:t xml:space="preserve">) </w:t>
      </w:r>
      <w:r w:rsidR="00B57B45">
        <w:rPr>
          <w:bCs/>
          <w:szCs w:val="18"/>
        </w:rPr>
        <w:t>until session start indication from UE is received.</w:t>
      </w:r>
    </w:p>
    <w:p w:rsidR="00B57B45" w:rsidRDefault="00B57B45" w:rsidP="00A64829">
      <w:pPr>
        <w:overflowPunct/>
        <w:autoSpaceDE/>
        <w:autoSpaceDN/>
        <w:adjustRightInd/>
        <w:textAlignment w:val="auto"/>
        <w:rPr>
          <w:bCs/>
          <w:szCs w:val="18"/>
        </w:rPr>
      </w:pPr>
      <w:r>
        <w:rPr>
          <w:bCs/>
          <w:szCs w:val="18"/>
        </w:rPr>
        <w:t>Option 2, the serving gNB send the configurations of MDT for QoE to the UE and the corresponding node with indication to indicate UE/nodes not start the measurements until session start indication is received.</w:t>
      </w:r>
    </w:p>
    <w:p w:rsidR="00F712F7" w:rsidRDefault="00F712F7" w:rsidP="00A64829">
      <w:pPr>
        <w:overflowPunct/>
        <w:autoSpaceDE/>
        <w:autoSpaceDN/>
        <w:adjustRightInd/>
        <w:textAlignment w:val="auto"/>
        <w:rPr>
          <w:b/>
          <w:lang w:val="en-US" w:eastAsia="zh-CN"/>
        </w:rPr>
      </w:pPr>
      <w:r>
        <w:rPr>
          <w:b/>
          <w:lang w:eastAsia="zh-CN"/>
        </w:rPr>
        <w:t>Proposal 3:</w:t>
      </w:r>
      <w:r>
        <w:rPr>
          <w:b/>
          <w:lang w:val="en-US" w:eastAsia="zh-CN"/>
        </w:rPr>
        <w:t xml:space="preserve"> RAN3 to discuss the two options for supporting measurements start at the same time:</w:t>
      </w:r>
    </w:p>
    <w:p w:rsidR="00F712F7" w:rsidRDefault="00F712F7" w:rsidP="00A64829">
      <w:pPr>
        <w:overflowPunct/>
        <w:autoSpaceDE/>
        <w:autoSpaceDN/>
        <w:adjustRightInd/>
        <w:textAlignment w:val="auto"/>
        <w:rPr>
          <w:b/>
          <w:lang w:val="en-US" w:eastAsia="zh-CN"/>
        </w:rPr>
      </w:pPr>
      <w:r>
        <w:rPr>
          <w:b/>
          <w:lang w:val="en-US" w:eastAsia="zh-CN"/>
        </w:rPr>
        <w:t>- option 1, MDT configurations</w:t>
      </w:r>
      <w:r w:rsidR="00A64F2D">
        <w:rPr>
          <w:b/>
          <w:lang w:val="en-US" w:eastAsia="zh-CN"/>
        </w:rPr>
        <w:t xml:space="preserve"> for QoE</w:t>
      </w:r>
      <w:r>
        <w:rPr>
          <w:b/>
          <w:lang w:val="en-US" w:eastAsia="zh-CN"/>
        </w:rPr>
        <w:t xml:space="preserve"> only be sent to </w:t>
      </w:r>
      <w:r w:rsidR="00A64F2D">
        <w:rPr>
          <w:b/>
          <w:lang w:val="en-US" w:eastAsia="zh-CN"/>
        </w:rPr>
        <w:t xml:space="preserve">the </w:t>
      </w:r>
      <w:r>
        <w:rPr>
          <w:b/>
          <w:lang w:val="en-US" w:eastAsia="zh-CN"/>
        </w:rPr>
        <w:t>measurements nodes (e.g. UE and/or serving nodes) once QoE measurement starts.</w:t>
      </w:r>
    </w:p>
    <w:p w:rsidR="00F712F7" w:rsidRPr="00F712F7" w:rsidRDefault="00F712F7" w:rsidP="00A64829">
      <w:pPr>
        <w:overflowPunct/>
        <w:autoSpaceDE/>
        <w:autoSpaceDN/>
        <w:adjustRightInd/>
        <w:textAlignment w:val="auto"/>
        <w:rPr>
          <w:rFonts w:eastAsiaTheme="minorEastAsia"/>
          <w:sz w:val="21"/>
          <w:lang w:eastAsia="zh-CN"/>
        </w:rPr>
      </w:pPr>
      <w:r>
        <w:rPr>
          <w:b/>
          <w:lang w:val="en-US" w:eastAsia="zh-CN"/>
        </w:rPr>
        <w:t xml:space="preserve">- option 2, the MDT measurement will not start in the measurement nodes when configuration is received, unless the QoE measurement start indication is received.   </w:t>
      </w:r>
    </w:p>
    <w:p w:rsidR="00B57B45" w:rsidRPr="000E3153" w:rsidRDefault="00B57B45" w:rsidP="00B57B45">
      <w:pPr>
        <w:pStyle w:val="2"/>
        <w:keepNext/>
        <w:keepLines/>
        <w:spacing w:before="180" w:beforeAutospacing="0" w:afterLines="0" w:after="180"/>
        <w:ind w:left="1134" w:hanging="1134"/>
        <w:rPr>
          <w:szCs w:val="20"/>
          <w:lang w:eastAsia="en-US"/>
        </w:rPr>
      </w:pPr>
      <w:r w:rsidRPr="000E3153">
        <w:rPr>
          <w:szCs w:val="20"/>
          <w:lang w:eastAsia="en-US"/>
        </w:rPr>
        <w:t>2.</w:t>
      </w:r>
      <w:r w:rsidR="001F6582">
        <w:rPr>
          <w:szCs w:val="20"/>
          <w:lang w:eastAsia="en-US"/>
        </w:rPr>
        <w:t>4</w:t>
      </w:r>
      <w:r w:rsidRPr="000E3153">
        <w:rPr>
          <w:szCs w:val="20"/>
          <w:lang w:eastAsia="en-US"/>
        </w:rPr>
        <w:t xml:space="preserve"> </w:t>
      </w:r>
      <w:r w:rsidR="001F6582" w:rsidRPr="001F6582">
        <w:rPr>
          <w:szCs w:val="20"/>
          <w:lang w:eastAsia="en-US"/>
        </w:rPr>
        <w:t xml:space="preserve">Correlation between </w:t>
      </w:r>
      <w:r w:rsidR="001F6582">
        <w:rPr>
          <w:szCs w:val="20"/>
          <w:lang w:eastAsia="en-US"/>
        </w:rPr>
        <w:t>MDT</w:t>
      </w:r>
      <w:r w:rsidR="001F6582" w:rsidRPr="001F6582">
        <w:rPr>
          <w:szCs w:val="20"/>
          <w:lang w:eastAsia="en-US"/>
        </w:rPr>
        <w:t xml:space="preserve"> and QoE measurements </w:t>
      </w:r>
    </w:p>
    <w:p w:rsidR="00A64F2D" w:rsidRDefault="00A64F2D" w:rsidP="00B57B45">
      <w:pPr>
        <w:overflowPunct/>
        <w:autoSpaceDE/>
        <w:autoSpaceDN/>
        <w:adjustRightInd/>
        <w:textAlignment w:val="auto"/>
        <w:rPr>
          <w:rFonts w:eastAsiaTheme="minorEastAsia"/>
          <w:sz w:val="21"/>
          <w:lang w:eastAsia="zh-CN"/>
        </w:rPr>
      </w:pPr>
      <w:r>
        <w:rPr>
          <w:rFonts w:eastAsiaTheme="minorEastAsia"/>
          <w:sz w:val="21"/>
          <w:lang w:eastAsia="zh-CN"/>
        </w:rPr>
        <w:t>As there will be multiple QoE measurement sessions in UE at the same time, to correlate the MDT measurement and the corresponding QoE measurement correctly, the QoE reference which is used to identify one specific QoE measurement should be included in the MDT reports for correlation.</w:t>
      </w:r>
    </w:p>
    <w:p w:rsidR="00A64F2D" w:rsidRDefault="00A64F2D" w:rsidP="00B57B45">
      <w:pPr>
        <w:overflowPunct/>
        <w:autoSpaceDE/>
        <w:autoSpaceDN/>
        <w:adjustRightInd/>
        <w:textAlignment w:val="auto"/>
        <w:rPr>
          <w:rFonts w:eastAsiaTheme="minorEastAsia"/>
          <w:sz w:val="21"/>
          <w:lang w:eastAsia="zh-CN"/>
        </w:rPr>
      </w:pPr>
      <w:r>
        <w:rPr>
          <w:b/>
          <w:lang w:eastAsia="zh-CN"/>
        </w:rPr>
        <w:t>Proposal 4: QoE reference should be used for the correlation of MDT reports and QoE reports.</w:t>
      </w:r>
    </w:p>
    <w:p w:rsidR="00B57B45" w:rsidRDefault="00F712F7" w:rsidP="00B57B45">
      <w:pPr>
        <w:overflowPunct/>
        <w:autoSpaceDE/>
        <w:autoSpaceDN/>
        <w:adjustRightInd/>
        <w:textAlignment w:val="auto"/>
        <w:rPr>
          <w:rFonts w:eastAsiaTheme="minorEastAsia"/>
          <w:sz w:val="21"/>
          <w:lang w:eastAsia="zh-CN"/>
        </w:rPr>
      </w:pPr>
      <w:r>
        <w:rPr>
          <w:rFonts w:eastAsiaTheme="minorEastAsia"/>
          <w:sz w:val="21"/>
          <w:lang w:eastAsia="zh-CN"/>
        </w:rPr>
        <w:t>If some measurements (e.g. M4, M6, M7) in MDT is used for QoE, the corresponding QoE measurement may only relate to one or more DRBs among all DRBs,</w:t>
      </w:r>
      <w:r w:rsidRPr="00F712F7">
        <w:rPr>
          <w:rFonts w:eastAsiaTheme="minorEastAsia"/>
          <w:sz w:val="21"/>
          <w:lang w:eastAsia="zh-CN"/>
        </w:rPr>
        <w:t xml:space="preserve"> </w:t>
      </w:r>
      <w:r>
        <w:rPr>
          <w:rFonts w:eastAsiaTheme="minorEastAsia"/>
          <w:sz w:val="21"/>
          <w:lang w:eastAsia="zh-CN"/>
        </w:rPr>
        <w:t xml:space="preserve">the correlation in DRB is needed between the MDT measurements and the QoE measurements. </w:t>
      </w:r>
      <w:r w:rsidR="00B57B45">
        <w:rPr>
          <w:rFonts w:eastAsiaTheme="minorEastAsia"/>
          <w:sz w:val="21"/>
          <w:lang w:eastAsia="zh-CN"/>
        </w:rPr>
        <w:t>There are two ways to realize the DRB correlation:</w:t>
      </w:r>
    </w:p>
    <w:p w:rsidR="00B57B45" w:rsidRDefault="00B57B45" w:rsidP="00B57B45">
      <w:pPr>
        <w:pStyle w:val="aa"/>
        <w:numPr>
          <w:ilvl w:val="0"/>
          <w:numId w:val="24"/>
        </w:numPr>
        <w:overflowPunct/>
        <w:autoSpaceDE/>
        <w:autoSpaceDN/>
        <w:adjustRightInd/>
        <w:ind w:firstLineChars="0"/>
        <w:textAlignment w:val="auto"/>
        <w:rPr>
          <w:rFonts w:eastAsiaTheme="minorEastAsia"/>
          <w:sz w:val="21"/>
          <w:lang w:eastAsia="zh-CN"/>
        </w:rPr>
      </w:pPr>
      <w:r>
        <w:rPr>
          <w:rFonts w:eastAsiaTheme="minorEastAsia" w:hint="eastAsia"/>
          <w:sz w:val="21"/>
          <w:lang w:eastAsia="zh-CN"/>
        </w:rPr>
        <w:t xml:space="preserve">Add </w:t>
      </w:r>
      <w:r>
        <w:rPr>
          <w:rFonts w:eastAsiaTheme="minorEastAsia"/>
          <w:sz w:val="21"/>
          <w:lang w:eastAsia="zh-CN"/>
        </w:rPr>
        <w:t xml:space="preserve">serving </w:t>
      </w:r>
      <w:r>
        <w:rPr>
          <w:rFonts w:eastAsiaTheme="minorEastAsia" w:hint="eastAsia"/>
          <w:sz w:val="21"/>
          <w:lang w:eastAsia="zh-CN"/>
        </w:rPr>
        <w:t>DRB</w:t>
      </w:r>
      <w:r>
        <w:rPr>
          <w:rFonts w:eastAsiaTheme="minorEastAsia"/>
          <w:sz w:val="21"/>
          <w:lang w:eastAsia="zh-CN"/>
        </w:rPr>
        <w:t xml:space="preserve"> list with</w:t>
      </w:r>
      <w:r>
        <w:rPr>
          <w:rFonts w:eastAsiaTheme="minorEastAsia" w:hint="eastAsia"/>
          <w:sz w:val="21"/>
          <w:lang w:eastAsia="zh-CN"/>
        </w:rPr>
        <w:t xml:space="preserve"> </w:t>
      </w:r>
      <w:r>
        <w:rPr>
          <w:rFonts w:eastAsiaTheme="minorEastAsia"/>
          <w:sz w:val="21"/>
          <w:lang w:eastAsia="zh-CN"/>
        </w:rPr>
        <w:t>the</w:t>
      </w:r>
      <w:r>
        <w:rPr>
          <w:rFonts w:eastAsiaTheme="minorEastAsia" w:hint="eastAsia"/>
          <w:sz w:val="21"/>
          <w:lang w:eastAsia="zh-CN"/>
        </w:rPr>
        <w:t xml:space="preserve"> serving cell information in the </w:t>
      </w:r>
      <w:r>
        <w:rPr>
          <w:rFonts w:eastAsiaTheme="minorEastAsia"/>
          <w:sz w:val="21"/>
          <w:lang w:eastAsia="zh-CN"/>
        </w:rPr>
        <w:t>QoE report.</w:t>
      </w:r>
    </w:p>
    <w:p w:rsidR="00B57B45" w:rsidRPr="000C30F6" w:rsidRDefault="00B57B45" w:rsidP="00B57B45">
      <w:pPr>
        <w:pStyle w:val="aa"/>
        <w:numPr>
          <w:ilvl w:val="0"/>
          <w:numId w:val="24"/>
        </w:numPr>
        <w:overflowPunct/>
        <w:autoSpaceDE/>
        <w:autoSpaceDN/>
        <w:adjustRightInd/>
        <w:ind w:firstLineChars="0"/>
        <w:textAlignment w:val="auto"/>
        <w:rPr>
          <w:rFonts w:eastAsiaTheme="minorEastAsia"/>
          <w:sz w:val="21"/>
          <w:lang w:eastAsia="zh-CN"/>
        </w:rPr>
      </w:pPr>
      <w:r>
        <w:rPr>
          <w:rFonts w:eastAsiaTheme="minorEastAsia"/>
          <w:sz w:val="21"/>
          <w:lang w:eastAsia="zh-CN"/>
        </w:rPr>
        <w:t>I</w:t>
      </w:r>
      <w:r w:rsidRPr="000C30F6">
        <w:rPr>
          <w:rFonts w:eastAsiaTheme="minorEastAsia"/>
          <w:sz w:val="21"/>
          <w:lang w:eastAsia="zh-CN"/>
        </w:rPr>
        <w:t xml:space="preserve">ndicate the DRB list or QoS flow related to the QoE </w:t>
      </w:r>
      <w:r>
        <w:rPr>
          <w:rFonts w:eastAsiaTheme="minorEastAsia"/>
          <w:sz w:val="21"/>
          <w:lang w:eastAsia="zh-CN"/>
        </w:rPr>
        <w:t>measurement</w:t>
      </w:r>
      <w:r w:rsidRPr="000C30F6">
        <w:rPr>
          <w:rFonts w:eastAsiaTheme="minorEastAsia"/>
          <w:sz w:val="21"/>
          <w:lang w:eastAsia="zh-CN"/>
        </w:rPr>
        <w:t xml:space="preserve"> </w:t>
      </w:r>
      <w:r>
        <w:rPr>
          <w:rFonts w:eastAsiaTheme="minorEastAsia"/>
          <w:sz w:val="21"/>
          <w:lang w:eastAsia="zh-CN"/>
        </w:rPr>
        <w:t>to the serving gNB, the gNB will only collect the measurements of the indicated DRBs.</w:t>
      </w:r>
    </w:p>
    <w:p w:rsidR="00F712F7" w:rsidRPr="00F712F7" w:rsidRDefault="00F712F7" w:rsidP="00F712F7">
      <w:pPr>
        <w:overflowPunct/>
        <w:autoSpaceDE/>
        <w:autoSpaceDN/>
        <w:adjustRightInd/>
        <w:spacing w:after="100" w:afterAutospacing="1"/>
        <w:textAlignment w:val="auto"/>
        <w:rPr>
          <w:b/>
          <w:lang w:eastAsia="zh-CN"/>
        </w:rPr>
      </w:pPr>
      <w:r w:rsidRPr="00F712F7">
        <w:rPr>
          <w:b/>
          <w:lang w:eastAsia="zh-CN"/>
        </w:rPr>
        <w:t xml:space="preserve">Observation </w:t>
      </w:r>
      <w:r w:rsidR="00FF46D8">
        <w:rPr>
          <w:b/>
          <w:lang w:eastAsia="zh-CN"/>
        </w:rPr>
        <w:t>3</w:t>
      </w:r>
      <w:r w:rsidRPr="00F712F7">
        <w:rPr>
          <w:b/>
          <w:lang w:eastAsia="zh-CN"/>
        </w:rPr>
        <w:t xml:space="preserve">: Only the radio assistance measurements of DRBs related to the corresponding QoE measurement is meaningful and valuable for the QoE analysis. </w:t>
      </w:r>
    </w:p>
    <w:p w:rsidR="00384CE4" w:rsidRPr="001F6582" w:rsidRDefault="00F712F7" w:rsidP="001F6582">
      <w:pPr>
        <w:overflowPunct/>
        <w:autoSpaceDE/>
        <w:autoSpaceDN/>
        <w:adjustRightInd/>
        <w:spacing w:after="100" w:afterAutospacing="1"/>
        <w:textAlignment w:val="auto"/>
        <w:rPr>
          <w:rFonts w:eastAsiaTheme="minorEastAsia"/>
          <w:b/>
          <w:lang w:eastAsia="zh-CN"/>
        </w:rPr>
      </w:pPr>
      <w:r w:rsidRPr="00F712F7">
        <w:rPr>
          <w:b/>
          <w:lang w:eastAsia="zh-CN"/>
        </w:rPr>
        <w:t xml:space="preserve">Proposal </w:t>
      </w:r>
      <w:r w:rsidR="00A64F2D">
        <w:rPr>
          <w:b/>
          <w:lang w:eastAsia="zh-CN"/>
        </w:rPr>
        <w:t>5</w:t>
      </w:r>
      <w:r w:rsidRPr="00F712F7">
        <w:rPr>
          <w:b/>
          <w:lang w:eastAsia="zh-CN"/>
        </w:rPr>
        <w:t xml:space="preserve">: </w:t>
      </w:r>
      <w:r w:rsidR="00A64F2D">
        <w:rPr>
          <w:b/>
          <w:lang w:eastAsia="zh-CN"/>
        </w:rPr>
        <w:t>DRB</w:t>
      </w:r>
      <w:r w:rsidRPr="00F712F7">
        <w:rPr>
          <w:b/>
          <w:lang w:eastAsia="zh-CN"/>
        </w:rPr>
        <w:t xml:space="preserve"> information (e.g. DRB list or QoS flow ID) related to the QoE measurement should be indicated to the gNB or QoE server for </w:t>
      </w:r>
      <w:r w:rsidR="00A64F2D">
        <w:rPr>
          <w:b/>
          <w:lang w:eastAsia="zh-CN"/>
        </w:rPr>
        <w:t>c</w:t>
      </w:r>
      <w:r w:rsidRPr="00F712F7">
        <w:rPr>
          <w:b/>
          <w:lang w:eastAsia="zh-CN"/>
        </w:rPr>
        <w:t>orrelation.</w:t>
      </w: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6A430B">
        <w:rPr>
          <w:rFonts w:eastAsia="Malgun Gothic"/>
          <w:sz w:val="21"/>
          <w:szCs w:val="21"/>
          <w:lang w:eastAsia="ko-KR"/>
        </w:rPr>
        <w:t>discussed</w:t>
      </w:r>
      <w:r w:rsidR="00315CDD">
        <w:rPr>
          <w:rFonts w:eastAsia="Malgun Gothic"/>
          <w:sz w:val="21"/>
          <w:szCs w:val="21"/>
          <w:lang w:eastAsia="ko-KR"/>
        </w:rPr>
        <w:t xml:space="preserve"> </w:t>
      </w:r>
      <w:r w:rsidR="00FF46D8">
        <w:rPr>
          <w:rFonts w:eastAsia="Malgun Gothic"/>
          <w:sz w:val="21"/>
          <w:szCs w:val="21"/>
          <w:lang w:eastAsia="ko-KR"/>
        </w:rPr>
        <w:t>the alignment of radio related measurement and QoE measurement</w:t>
      </w:r>
      <w:bookmarkStart w:id="2" w:name="_GoBack"/>
      <w:bookmarkEnd w:id="2"/>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FF46D8" w:rsidRDefault="00FF46D8" w:rsidP="00FF46D8">
      <w:pPr>
        <w:rPr>
          <w:b/>
          <w:lang w:val="en-US" w:eastAsia="zh-CN"/>
        </w:rPr>
      </w:pPr>
      <w:r w:rsidRPr="00D41187">
        <w:rPr>
          <w:b/>
          <w:lang w:val="en-US" w:eastAsia="zh-CN"/>
        </w:rPr>
        <w:t xml:space="preserve">Observation </w:t>
      </w:r>
      <w:r>
        <w:rPr>
          <w:b/>
          <w:lang w:val="en-US" w:eastAsia="zh-CN"/>
        </w:rPr>
        <w:t xml:space="preserve">1, </w:t>
      </w:r>
      <w:r w:rsidRPr="00FF46D8">
        <w:rPr>
          <w:b/>
          <w:lang w:val="en-US" w:eastAsia="zh-CN"/>
        </w:rPr>
        <w:t>MDT measurements used for QoE management are only meaningful when there is at least one on-going QoE recording session</w:t>
      </w:r>
      <w:r>
        <w:rPr>
          <w:b/>
          <w:lang w:val="en-US" w:eastAsia="zh-CN"/>
        </w:rPr>
        <w:t>. I</w:t>
      </w:r>
      <w:r w:rsidRPr="00FF46D8">
        <w:rPr>
          <w:b/>
          <w:lang w:val="en-US" w:eastAsia="zh-CN"/>
        </w:rPr>
        <w:t>t’s beneficial and efficient if</w:t>
      </w:r>
      <w:r>
        <w:rPr>
          <w:b/>
          <w:lang w:val="en-US" w:eastAsia="zh-CN"/>
        </w:rPr>
        <w:t xml:space="preserve"> both kinds of</w:t>
      </w:r>
      <w:r w:rsidRPr="00FF46D8">
        <w:rPr>
          <w:b/>
          <w:lang w:val="en-US" w:eastAsia="zh-CN"/>
        </w:rPr>
        <w:t xml:space="preserve"> measurements </w:t>
      </w:r>
      <w:r>
        <w:rPr>
          <w:b/>
          <w:lang w:val="en-US" w:eastAsia="zh-CN"/>
        </w:rPr>
        <w:t>start at the time.</w:t>
      </w:r>
    </w:p>
    <w:p w:rsidR="00FF46D8" w:rsidRDefault="00FF46D8" w:rsidP="00FF46D8">
      <w:pPr>
        <w:rPr>
          <w:b/>
          <w:lang w:eastAsia="zh-CN"/>
        </w:rPr>
      </w:pPr>
      <w:r w:rsidRPr="00D41187">
        <w:rPr>
          <w:b/>
          <w:lang w:val="en-US" w:eastAsia="zh-CN"/>
        </w:rPr>
        <w:t xml:space="preserve">Observation </w:t>
      </w:r>
      <w:r>
        <w:rPr>
          <w:b/>
          <w:lang w:val="en-US" w:eastAsia="zh-CN"/>
        </w:rPr>
        <w:t>2, current specifications cannot support MDT measurements and QoE measurements start at the same time.</w:t>
      </w:r>
    </w:p>
    <w:p w:rsidR="00FF46D8" w:rsidRPr="00701935" w:rsidRDefault="00FF46D8" w:rsidP="00FF46D8">
      <w:pPr>
        <w:rPr>
          <w:rFonts w:eastAsiaTheme="minorEastAsia"/>
          <w:lang w:eastAsia="zh-CN"/>
        </w:rPr>
      </w:pPr>
      <w:r>
        <w:rPr>
          <w:b/>
          <w:lang w:eastAsia="zh-CN"/>
        </w:rPr>
        <w:t>Proposal 1:</w:t>
      </w:r>
      <w:r>
        <w:rPr>
          <w:b/>
          <w:lang w:val="en-US" w:eastAsia="zh-CN"/>
        </w:rPr>
        <w:t xml:space="preserve"> RAN3 to discuss possible enhancements to support MDT measurement and QoE measurement start at the same time.</w:t>
      </w:r>
    </w:p>
    <w:p w:rsidR="006A430B" w:rsidRPr="00B57B45" w:rsidRDefault="006A430B" w:rsidP="006A430B">
      <w:pPr>
        <w:overflowPunct/>
        <w:autoSpaceDE/>
        <w:autoSpaceDN/>
        <w:adjustRightInd/>
        <w:textAlignment w:val="auto"/>
        <w:rPr>
          <w:rFonts w:eastAsiaTheme="minorEastAsia"/>
          <w:sz w:val="21"/>
          <w:lang w:eastAsia="zh-CN"/>
        </w:rPr>
      </w:pPr>
      <w:r>
        <w:rPr>
          <w:b/>
          <w:lang w:eastAsia="zh-CN"/>
        </w:rPr>
        <w:t>Proposal 2:</w:t>
      </w:r>
      <w:r>
        <w:rPr>
          <w:b/>
          <w:lang w:val="en-US" w:eastAsia="zh-CN"/>
        </w:rPr>
        <w:t xml:space="preserve"> RAN3 to discuss what kind of radio-related measurements are needed for QoE and which nodes (e.g. UE or/and gNB) will perform the radio-related measurements.</w:t>
      </w:r>
    </w:p>
    <w:p w:rsidR="006A430B" w:rsidRDefault="006A430B" w:rsidP="006A430B">
      <w:pPr>
        <w:overflowPunct/>
        <w:autoSpaceDE/>
        <w:autoSpaceDN/>
        <w:adjustRightInd/>
        <w:textAlignment w:val="auto"/>
        <w:rPr>
          <w:b/>
          <w:lang w:val="en-US" w:eastAsia="zh-CN"/>
        </w:rPr>
      </w:pPr>
      <w:r>
        <w:rPr>
          <w:b/>
          <w:lang w:eastAsia="zh-CN"/>
        </w:rPr>
        <w:t>Proposal 3:</w:t>
      </w:r>
      <w:r>
        <w:rPr>
          <w:b/>
          <w:lang w:val="en-US" w:eastAsia="zh-CN"/>
        </w:rPr>
        <w:t xml:space="preserve"> RAN3 to discuss the two options for supporting measurements start at the same time:</w:t>
      </w:r>
    </w:p>
    <w:p w:rsidR="006A430B" w:rsidRDefault="006A430B" w:rsidP="006A430B">
      <w:pPr>
        <w:overflowPunct/>
        <w:autoSpaceDE/>
        <w:autoSpaceDN/>
        <w:adjustRightInd/>
        <w:textAlignment w:val="auto"/>
        <w:rPr>
          <w:b/>
          <w:lang w:val="en-US" w:eastAsia="zh-CN"/>
        </w:rPr>
      </w:pPr>
      <w:r>
        <w:rPr>
          <w:b/>
          <w:lang w:val="en-US" w:eastAsia="zh-CN"/>
        </w:rPr>
        <w:t>- option 1, MDT configurations for QoE only be sent to the measurements nodes (e.g. UE and/or serving nodes) once QoE measurement starts.</w:t>
      </w:r>
    </w:p>
    <w:p w:rsidR="006A430B" w:rsidRDefault="006A430B" w:rsidP="006A430B">
      <w:pPr>
        <w:overflowPunct/>
        <w:autoSpaceDE/>
        <w:autoSpaceDN/>
        <w:adjustRightInd/>
        <w:textAlignment w:val="auto"/>
        <w:rPr>
          <w:b/>
          <w:lang w:val="en-US" w:eastAsia="zh-CN"/>
        </w:rPr>
      </w:pPr>
      <w:r>
        <w:rPr>
          <w:b/>
          <w:lang w:val="en-US" w:eastAsia="zh-CN"/>
        </w:rPr>
        <w:t xml:space="preserve">- option 2, the MDT measurement will not start in the measurement nodes when configuration is received, unless the QoE measurement start indication is received. </w:t>
      </w:r>
    </w:p>
    <w:p w:rsidR="006A430B" w:rsidRDefault="006A430B" w:rsidP="006A430B">
      <w:pPr>
        <w:overflowPunct/>
        <w:autoSpaceDE/>
        <w:autoSpaceDN/>
        <w:adjustRightInd/>
        <w:textAlignment w:val="auto"/>
        <w:rPr>
          <w:rFonts w:eastAsiaTheme="minorEastAsia"/>
          <w:sz w:val="21"/>
          <w:lang w:eastAsia="zh-CN"/>
        </w:rPr>
      </w:pPr>
      <w:r>
        <w:rPr>
          <w:b/>
          <w:lang w:eastAsia="zh-CN"/>
        </w:rPr>
        <w:t>Proposal 4: QoE reference should be used for the correlation of MDT reports and QoE reports.</w:t>
      </w:r>
    </w:p>
    <w:p w:rsidR="006A430B" w:rsidRPr="00F712F7" w:rsidRDefault="006A430B" w:rsidP="006A430B">
      <w:pPr>
        <w:overflowPunct/>
        <w:autoSpaceDE/>
        <w:autoSpaceDN/>
        <w:adjustRightInd/>
        <w:spacing w:after="100" w:afterAutospacing="1"/>
        <w:textAlignment w:val="auto"/>
        <w:rPr>
          <w:b/>
          <w:lang w:eastAsia="zh-CN"/>
        </w:rPr>
      </w:pPr>
      <w:r w:rsidRPr="00F712F7">
        <w:rPr>
          <w:b/>
          <w:lang w:eastAsia="zh-CN"/>
        </w:rPr>
        <w:t xml:space="preserve">Observation </w:t>
      </w:r>
      <w:r w:rsidR="00FF46D8">
        <w:rPr>
          <w:b/>
          <w:lang w:eastAsia="zh-CN"/>
        </w:rPr>
        <w:t>3</w:t>
      </w:r>
      <w:r w:rsidRPr="00F712F7">
        <w:rPr>
          <w:b/>
          <w:lang w:eastAsia="zh-CN"/>
        </w:rPr>
        <w:t xml:space="preserve">: Only the radio assistance measurements of DRBs related to the corresponding QoE measurement is meaningful and valuable for the QoE analysis. </w:t>
      </w:r>
    </w:p>
    <w:p w:rsidR="004D7D63" w:rsidRPr="006A430B" w:rsidRDefault="006A430B" w:rsidP="006A430B">
      <w:pPr>
        <w:overflowPunct/>
        <w:autoSpaceDE/>
        <w:autoSpaceDN/>
        <w:adjustRightInd/>
        <w:spacing w:after="100" w:afterAutospacing="1"/>
        <w:textAlignment w:val="auto"/>
        <w:rPr>
          <w:rFonts w:eastAsiaTheme="minorEastAsia"/>
          <w:b/>
          <w:lang w:eastAsia="zh-CN"/>
        </w:rPr>
      </w:pPr>
      <w:r w:rsidRPr="00F712F7">
        <w:rPr>
          <w:b/>
          <w:lang w:eastAsia="zh-CN"/>
        </w:rPr>
        <w:t xml:space="preserve">Proposal </w:t>
      </w:r>
      <w:r>
        <w:rPr>
          <w:b/>
          <w:lang w:eastAsia="zh-CN"/>
        </w:rPr>
        <w:t>5</w:t>
      </w:r>
      <w:r w:rsidRPr="00F712F7">
        <w:rPr>
          <w:b/>
          <w:lang w:eastAsia="zh-CN"/>
        </w:rPr>
        <w:t xml:space="preserve">: </w:t>
      </w:r>
      <w:r>
        <w:rPr>
          <w:b/>
          <w:lang w:eastAsia="zh-CN"/>
        </w:rPr>
        <w:t>DRB</w:t>
      </w:r>
      <w:r w:rsidRPr="00F712F7">
        <w:rPr>
          <w:b/>
          <w:lang w:eastAsia="zh-CN"/>
        </w:rPr>
        <w:t xml:space="preserve"> information (e.g. DRB list or QoS flow ID) related to the QoE measurement should be indicated to the gNB or QoE server for </w:t>
      </w:r>
      <w:r>
        <w:rPr>
          <w:b/>
          <w:lang w:eastAsia="zh-CN"/>
        </w:rPr>
        <w:t>c</w:t>
      </w:r>
      <w:r w:rsidRPr="00F712F7">
        <w:rPr>
          <w:b/>
          <w:lang w:eastAsia="zh-CN"/>
        </w:rPr>
        <w:t>orrelation.</w:t>
      </w:r>
    </w:p>
    <w:p w:rsidR="00A91319" w:rsidRPr="00A45C52" w:rsidRDefault="00A91319" w:rsidP="00A91319">
      <w:pPr>
        <w:pStyle w:val="1"/>
        <w:rPr>
          <w:lang w:eastAsia="zh-CN"/>
        </w:rPr>
      </w:pPr>
      <w:r w:rsidRPr="00A45C52">
        <w:t>References</w:t>
      </w:r>
    </w:p>
    <w:p w:rsidR="00A64F2D" w:rsidRDefault="00A64F2D" w:rsidP="00A64F2D">
      <w:pPr>
        <w:numPr>
          <w:ilvl w:val="0"/>
          <w:numId w:val="2"/>
        </w:numPr>
        <w:overflowPunct/>
        <w:autoSpaceDE/>
        <w:autoSpaceDN/>
        <w:adjustRightInd/>
        <w:textAlignment w:val="auto"/>
        <w:rPr>
          <w:rFonts w:eastAsia="MS Mincho"/>
          <w:lang w:eastAsia="ja-JP"/>
        </w:rPr>
      </w:pPr>
      <w:r w:rsidRPr="00675B89">
        <w:rPr>
          <w:rFonts w:eastAsia="MS Mincho"/>
          <w:lang w:eastAsia="ja-JP"/>
        </w:rPr>
        <w:t>RP-210913</w:t>
      </w:r>
    </w:p>
    <w:p w:rsidR="00A64F2D" w:rsidRPr="002441C8" w:rsidRDefault="00A64F2D" w:rsidP="006A430B">
      <w:pPr>
        <w:numPr>
          <w:ilvl w:val="0"/>
          <w:numId w:val="2"/>
        </w:numPr>
        <w:overflowPunct/>
        <w:autoSpaceDE/>
        <w:autoSpaceDN/>
        <w:adjustRightInd/>
        <w:textAlignment w:val="auto"/>
        <w:rPr>
          <w:rFonts w:eastAsia="MS Mincho"/>
          <w:lang w:eastAsia="ja-JP"/>
        </w:rPr>
      </w:pPr>
      <w:r w:rsidRPr="00A64F2D">
        <w:t>R3-210509</w:t>
      </w:r>
      <w:r w:rsidR="006A430B">
        <w:t xml:space="preserve"> </w:t>
      </w:r>
      <w:r w:rsidR="006A430B" w:rsidRPr="006A430B">
        <w:t>Discussion on radio related measurements and information in NR QoE</w:t>
      </w:r>
    </w:p>
    <w:p w:rsidR="00A64F2D" w:rsidRPr="002441C8" w:rsidRDefault="00A64F2D" w:rsidP="00A64F2D">
      <w:pPr>
        <w:numPr>
          <w:ilvl w:val="0"/>
          <w:numId w:val="2"/>
        </w:numPr>
        <w:overflowPunct/>
        <w:autoSpaceDE/>
        <w:autoSpaceDN/>
        <w:adjustRightInd/>
        <w:textAlignment w:val="auto"/>
        <w:rPr>
          <w:rFonts w:eastAsia="MS Mincho"/>
          <w:lang w:eastAsia="ja-JP"/>
        </w:rPr>
      </w:pPr>
      <w:r>
        <w:rPr>
          <w:rFonts w:eastAsiaTheme="minorEastAsia" w:hint="eastAsia"/>
          <w:lang w:eastAsia="zh-CN"/>
        </w:rPr>
        <w:t>TR 38.890</w:t>
      </w:r>
    </w:p>
    <w:p w:rsidR="00AE1B17" w:rsidRDefault="00AE1B17" w:rsidP="00315CDD">
      <w:pPr>
        <w:overflowPunct/>
        <w:autoSpaceDE/>
        <w:autoSpaceDN/>
        <w:adjustRightInd/>
        <w:textAlignment w:val="auto"/>
        <w:rPr>
          <w:rFonts w:eastAsia="MS Mincho"/>
          <w:lang w:eastAsia="ja-JP"/>
        </w:rPr>
      </w:pPr>
    </w:p>
    <w:p w:rsidR="00315CDD" w:rsidRPr="007E53C0" w:rsidRDefault="00315CDD" w:rsidP="00315CDD">
      <w:pPr>
        <w:overflowPunct/>
        <w:autoSpaceDE/>
        <w:autoSpaceDN/>
        <w:adjustRightInd/>
        <w:textAlignment w:val="auto"/>
        <w:rPr>
          <w:rFonts w:eastAsia="MS Mincho"/>
          <w:lang w:eastAsia="ja-JP"/>
        </w:rPr>
      </w:pPr>
    </w:p>
    <w:sectPr w:rsidR="00315CDD" w:rsidRPr="007E53C0"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DD4" w:rsidRDefault="00E70DD4" w:rsidP="00A91319">
      <w:pPr>
        <w:spacing w:after="0"/>
      </w:pPr>
      <w:r>
        <w:separator/>
      </w:r>
    </w:p>
  </w:endnote>
  <w:endnote w:type="continuationSeparator" w:id="0">
    <w:p w:rsidR="00E70DD4" w:rsidRDefault="00E70DD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DD4" w:rsidRDefault="00E70DD4" w:rsidP="00A91319">
      <w:pPr>
        <w:spacing w:after="0"/>
      </w:pPr>
      <w:r>
        <w:separator/>
      </w:r>
    </w:p>
  </w:footnote>
  <w:footnote w:type="continuationSeparator" w:id="0">
    <w:p w:rsidR="00E70DD4" w:rsidRDefault="00E70DD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681"/>
        </w:tabs>
        <w:ind w:left="817"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19"/>
  </w:num>
  <w:num w:numId="4">
    <w:abstractNumId w:val="21"/>
  </w:num>
  <w:num w:numId="5">
    <w:abstractNumId w:val="8"/>
  </w:num>
  <w:num w:numId="6">
    <w:abstractNumId w:val="4"/>
  </w:num>
  <w:num w:numId="7">
    <w:abstractNumId w:val="18"/>
  </w:num>
  <w:num w:numId="8">
    <w:abstractNumId w:val="2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4"/>
  </w:num>
  <w:num w:numId="13">
    <w:abstractNumId w:val="5"/>
  </w:num>
  <w:num w:numId="14">
    <w:abstractNumId w:val="25"/>
  </w:num>
  <w:num w:numId="15">
    <w:abstractNumId w:val="23"/>
  </w:num>
  <w:num w:numId="16">
    <w:abstractNumId w:val="2"/>
  </w:num>
  <w:num w:numId="17">
    <w:abstractNumId w:val="15"/>
  </w:num>
  <w:num w:numId="18">
    <w:abstractNumId w:val="12"/>
  </w:num>
  <w:num w:numId="19">
    <w:abstractNumId w:val="16"/>
  </w:num>
  <w:num w:numId="20">
    <w:abstractNumId w:val="9"/>
  </w:num>
  <w:num w:numId="21">
    <w:abstractNumId w:val="2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3"/>
  </w:num>
  <w:num w:numId="25">
    <w:abstractNumId w:val="6"/>
  </w:num>
  <w:num w:numId="26">
    <w:abstractNumId w:val="17"/>
  </w:num>
  <w:num w:numId="27">
    <w:abstractNumId w:val="20"/>
  </w:num>
  <w:num w:numId="28">
    <w:abstractNumId w:val="26"/>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23BAD"/>
    <w:rsid w:val="0002414A"/>
    <w:rsid w:val="0003065F"/>
    <w:rsid w:val="000314B4"/>
    <w:rsid w:val="00036666"/>
    <w:rsid w:val="00055365"/>
    <w:rsid w:val="00073ADE"/>
    <w:rsid w:val="0009166F"/>
    <w:rsid w:val="00093F50"/>
    <w:rsid w:val="000A1850"/>
    <w:rsid w:val="000A230D"/>
    <w:rsid w:val="000A348A"/>
    <w:rsid w:val="000A4696"/>
    <w:rsid w:val="000A4ACB"/>
    <w:rsid w:val="000A541B"/>
    <w:rsid w:val="000B316B"/>
    <w:rsid w:val="000B47E0"/>
    <w:rsid w:val="000B5CEC"/>
    <w:rsid w:val="000B6190"/>
    <w:rsid w:val="000C20F0"/>
    <w:rsid w:val="000C30F6"/>
    <w:rsid w:val="000D7C3C"/>
    <w:rsid w:val="000E3153"/>
    <w:rsid w:val="000F2BF1"/>
    <w:rsid w:val="00106846"/>
    <w:rsid w:val="001112C3"/>
    <w:rsid w:val="00112FBD"/>
    <w:rsid w:val="001222EB"/>
    <w:rsid w:val="001324BC"/>
    <w:rsid w:val="0013251E"/>
    <w:rsid w:val="0014135A"/>
    <w:rsid w:val="001465B1"/>
    <w:rsid w:val="001568D9"/>
    <w:rsid w:val="0016483F"/>
    <w:rsid w:val="0017387A"/>
    <w:rsid w:val="0018050E"/>
    <w:rsid w:val="00180EC4"/>
    <w:rsid w:val="00181EAA"/>
    <w:rsid w:val="001A157F"/>
    <w:rsid w:val="001A3830"/>
    <w:rsid w:val="001A439C"/>
    <w:rsid w:val="001A7A71"/>
    <w:rsid w:val="001B49CE"/>
    <w:rsid w:val="001B5F37"/>
    <w:rsid w:val="001C3B32"/>
    <w:rsid w:val="001C4AFF"/>
    <w:rsid w:val="001C590C"/>
    <w:rsid w:val="001D0191"/>
    <w:rsid w:val="001F1B73"/>
    <w:rsid w:val="001F2FEB"/>
    <w:rsid w:val="001F352F"/>
    <w:rsid w:val="001F43C6"/>
    <w:rsid w:val="001F6582"/>
    <w:rsid w:val="001F74F1"/>
    <w:rsid w:val="00211EE8"/>
    <w:rsid w:val="002146D9"/>
    <w:rsid w:val="00221976"/>
    <w:rsid w:val="00231266"/>
    <w:rsid w:val="002326D4"/>
    <w:rsid w:val="002329A9"/>
    <w:rsid w:val="00232A3F"/>
    <w:rsid w:val="0023345E"/>
    <w:rsid w:val="00250D3F"/>
    <w:rsid w:val="002707F5"/>
    <w:rsid w:val="002844E0"/>
    <w:rsid w:val="002870E7"/>
    <w:rsid w:val="002B0C85"/>
    <w:rsid w:val="002C5BC5"/>
    <w:rsid w:val="002C786B"/>
    <w:rsid w:val="002D03E8"/>
    <w:rsid w:val="002E701D"/>
    <w:rsid w:val="002F0E01"/>
    <w:rsid w:val="002F6655"/>
    <w:rsid w:val="0031085F"/>
    <w:rsid w:val="0031119F"/>
    <w:rsid w:val="00315CDD"/>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235A3"/>
    <w:rsid w:val="00426386"/>
    <w:rsid w:val="00430962"/>
    <w:rsid w:val="004361E1"/>
    <w:rsid w:val="004445F7"/>
    <w:rsid w:val="00445932"/>
    <w:rsid w:val="00452F19"/>
    <w:rsid w:val="00463D40"/>
    <w:rsid w:val="004667D5"/>
    <w:rsid w:val="00472BC3"/>
    <w:rsid w:val="004867DD"/>
    <w:rsid w:val="00493085"/>
    <w:rsid w:val="00493D7E"/>
    <w:rsid w:val="004968CD"/>
    <w:rsid w:val="004A53E3"/>
    <w:rsid w:val="004B0956"/>
    <w:rsid w:val="004B25B4"/>
    <w:rsid w:val="004C5504"/>
    <w:rsid w:val="004C5E15"/>
    <w:rsid w:val="004D0E7A"/>
    <w:rsid w:val="004D7D63"/>
    <w:rsid w:val="004F13A8"/>
    <w:rsid w:val="004F471D"/>
    <w:rsid w:val="004F5713"/>
    <w:rsid w:val="00500289"/>
    <w:rsid w:val="005011A4"/>
    <w:rsid w:val="00511170"/>
    <w:rsid w:val="00531DB6"/>
    <w:rsid w:val="0053234A"/>
    <w:rsid w:val="0054540A"/>
    <w:rsid w:val="005556E7"/>
    <w:rsid w:val="00567814"/>
    <w:rsid w:val="00583DA5"/>
    <w:rsid w:val="005852E8"/>
    <w:rsid w:val="005967B8"/>
    <w:rsid w:val="005A495D"/>
    <w:rsid w:val="005A7138"/>
    <w:rsid w:val="005B19DF"/>
    <w:rsid w:val="005B7B13"/>
    <w:rsid w:val="005C2A44"/>
    <w:rsid w:val="005C4A08"/>
    <w:rsid w:val="005D0F29"/>
    <w:rsid w:val="005D4D85"/>
    <w:rsid w:val="005D61D3"/>
    <w:rsid w:val="005F01EA"/>
    <w:rsid w:val="005F4E06"/>
    <w:rsid w:val="005F5B47"/>
    <w:rsid w:val="00602ECE"/>
    <w:rsid w:val="00603469"/>
    <w:rsid w:val="0061206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A430B"/>
    <w:rsid w:val="006B0C60"/>
    <w:rsid w:val="006B44E4"/>
    <w:rsid w:val="006B4E37"/>
    <w:rsid w:val="006C095A"/>
    <w:rsid w:val="006C6BD7"/>
    <w:rsid w:val="006D19F7"/>
    <w:rsid w:val="006D3864"/>
    <w:rsid w:val="006D3CF4"/>
    <w:rsid w:val="006D40B0"/>
    <w:rsid w:val="006E134E"/>
    <w:rsid w:val="006E3A8A"/>
    <w:rsid w:val="006E79D6"/>
    <w:rsid w:val="00701935"/>
    <w:rsid w:val="00703705"/>
    <w:rsid w:val="00704CEC"/>
    <w:rsid w:val="00722AA1"/>
    <w:rsid w:val="0072306E"/>
    <w:rsid w:val="007254F6"/>
    <w:rsid w:val="007268BA"/>
    <w:rsid w:val="007305A7"/>
    <w:rsid w:val="007366AB"/>
    <w:rsid w:val="00745E90"/>
    <w:rsid w:val="00763422"/>
    <w:rsid w:val="007815CE"/>
    <w:rsid w:val="00783E4D"/>
    <w:rsid w:val="007918B7"/>
    <w:rsid w:val="007A3E28"/>
    <w:rsid w:val="007B70B5"/>
    <w:rsid w:val="007C5830"/>
    <w:rsid w:val="007D0840"/>
    <w:rsid w:val="007D1831"/>
    <w:rsid w:val="007D3265"/>
    <w:rsid w:val="007D7E84"/>
    <w:rsid w:val="007E2E73"/>
    <w:rsid w:val="007E53C0"/>
    <w:rsid w:val="007E6A26"/>
    <w:rsid w:val="007F597B"/>
    <w:rsid w:val="00813B38"/>
    <w:rsid w:val="0081588A"/>
    <w:rsid w:val="008159F5"/>
    <w:rsid w:val="008167F4"/>
    <w:rsid w:val="00832A7A"/>
    <w:rsid w:val="00847CFE"/>
    <w:rsid w:val="00852F15"/>
    <w:rsid w:val="00853733"/>
    <w:rsid w:val="00853A4B"/>
    <w:rsid w:val="00856C9D"/>
    <w:rsid w:val="00857B8C"/>
    <w:rsid w:val="00861F0A"/>
    <w:rsid w:val="00862F2C"/>
    <w:rsid w:val="00874B57"/>
    <w:rsid w:val="00881FE1"/>
    <w:rsid w:val="00883A4B"/>
    <w:rsid w:val="00884A71"/>
    <w:rsid w:val="00892ED8"/>
    <w:rsid w:val="008A5049"/>
    <w:rsid w:val="008C1F05"/>
    <w:rsid w:val="008C72F2"/>
    <w:rsid w:val="008D6958"/>
    <w:rsid w:val="008F3A40"/>
    <w:rsid w:val="008F4E47"/>
    <w:rsid w:val="008F6F52"/>
    <w:rsid w:val="008F7F58"/>
    <w:rsid w:val="00905EB8"/>
    <w:rsid w:val="00910F57"/>
    <w:rsid w:val="0091715C"/>
    <w:rsid w:val="00921205"/>
    <w:rsid w:val="00922B59"/>
    <w:rsid w:val="00926AA6"/>
    <w:rsid w:val="009314B1"/>
    <w:rsid w:val="009315F8"/>
    <w:rsid w:val="0093279D"/>
    <w:rsid w:val="0093613B"/>
    <w:rsid w:val="00940F11"/>
    <w:rsid w:val="00946F19"/>
    <w:rsid w:val="00950D27"/>
    <w:rsid w:val="00955C54"/>
    <w:rsid w:val="00956210"/>
    <w:rsid w:val="0096447E"/>
    <w:rsid w:val="00970B89"/>
    <w:rsid w:val="0098718C"/>
    <w:rsid w:val="009B10C2"/>
    <w:rsid w:val="009B1240"/>
    <w:rsid w:val="009B3443"/>
    <w:rsid w:val="009B70DD"/>
    <w:rsid w:val="009C5B90"/>
    <w:rsid w:val="009C5BF1"/>
    <w:rsid w:val="009C7F8E"/>
    <w:rsid w:val="009D2E17"/>
    <w:rsid w:val="009D7847"/>
    <w:rsid w:val="009F00A3"/>
    <w:rsid w:val="009F36EC"/>
    <w:rsid w:val="00A13A64"/>
    <w:rsid w:val="00A1410D"/>
    <w:rsid w:val="00A1445B"/>
    <w:rsid w:val="00A20968"/>
    <w:rsid w:val="00A272E3"/>
    <w:rsid w:val="00A33709"/>
    <w:rsid w:val="00A404EF"/>
    <w:rsid w:val="00A46E62"/>
    <w:rsid w:val="00A640AC"/>
    <w:rsid w:val="00A64829"/>
    <w:rsid w:val="00A64F2D"/>
    <w:rsid w:val="00A720A7"/>
    <w:rsid w:val="00A74853"/>
    <w:rsid w:val="00A7692D"/>
    <w:rsid w:val="00A81726"/>
    <w:rsid w:val="00A8274D"/>
    <w:rsid w:val="00A83886"/>
    <w:rsid w:val="00A87068"/>
    <w:rsid w:val="00A872F3"/>
    <w:rsid w:val="00A91319"/>
    <w:rsid w:val="00A94F5B"/>
    <w:rsid w:val="00AA34B8"/>
    <w:rsid w:val="00AA4ADC"/>
    <w:rsid w:val="00AB1851"/>
    <w:rsid w:val="00AC00BA"/>
    <w:rsid w:val="00AC239E"/>
    <w:rsid w:val="00AC4572"/>
    <w:rsid w:val="00AC5B37"/>
    <w:rsid w:val="00AE1B17"/>
    <w:rsid w:val="00AE1B6B"/>
    <w:rsid w:val="00AE1CA4"/>
    <w:rsid w:val="00AE3D05"/>
    <w:rsid w:val="00AF4343"/>
    <w:rsid w:val="00B076EC"/>
    <w:rsid w:val="00B1661F"/>
    <w:rsid w:val="00B17890"/>
    <w:rsid w:val="00B37B73"/>
    <w:rsid w:val="00B42943"/>
    <w:rsid w:val="00B50774"/>
    <w:rsid w:val="00B50CFF"/>
    <w:rsid w:val="00B517E3"/>
    <w:rsid w:val="00B53563"/>
    <w:rsid w:val="00B57B45"/>
    <w:rsid w:val="00B62A8E"/>
    <w:rsid w:val="00B670F0"/>
    <w:rsid w:val="00B71036"/>
    <w:rsid w:val="00B75965"/>
    <w:rsid w:val="00B83826"/>
    <w:rsid w:val="00B94F81"/>
    <w:rsid w:val="00BB173E"/>
    <w:rsid w:val="00BB6F92"/>
    <w:rsid w:val="00BB7605"/>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40694"/>
    <w:rsid w:val="00C5017F"/>
    <w:rsid w:val="00C536EA"/>
    <w:rsid w:val="00C6608D"/>
    <w:rsid w:val="00C90990"/>
    <w:rsid w:val="00CA73CE"/>
    <w:rsid w:val="00CB0B98"/>
    <w:rsid w:val="00CB7878"/>
    <w:rsid w:val="00CC0667"/>
    <w:rsid w:val="00CC2849"/>
    <w:rsid w:val="00CC56ED"/>
    <w:rsid w:val="00CC63D9"/>
    <w:rsid w:val="00CD0404"/>
    <w:rsid w:val="00CF711D"/>
    <w:rsid w:val="00D036C8"/>
    <w:rsid w:val="00D07C69"/>
    <w:rsid w:val="00D30168"/>
    <w:rsid w:val="00D34829"/>
    <w:rsid w:val="00D37BF0"/>
    <w:rsid w:val="00D41187"/>
    <w:rsid w:val="00D415E9"/>
    <w:rsid w:val="00D41C1E"/>
    <w:rsid w:val="00D535F7"/>
    <w:rsid w:val="00D5447A"/>
    <w:rsid w:val="00D57004"/>
    <w:rsid w:val="00D642E4"/>
    <w:rsid w:val="00D83177"/>
    <w:rsid w:val="00D9119B"/>
    <w:rsid w:val="00DA4ABB"/>
    <w:rsid w:val="00DB30F4"/>
    <w:rsid w:val="00DC7002"/>
    <w:rsid w:val="00DE3636"/>
    <w:rsid w:val="00DE5086"/>
    <w:rsid w:val="00DE57EF"/>
    <w:rsid w:val="00DF752D"/>
    <w:rsid w:val="00E039B6"/>
    <w:rsid w:val="00E22320"/>
    <w:rsid w:val="00E23BCB"/>
    <w:rsid w:val="00E23C79"/>
    <w:rsid w:val="00E30DA9"/>
    <w:rsid w:val="00E324F2"/>
    <w:rsid w:val="00E50478"/>
    <w:rsid w:val="00E50B9A"/>
    <w:rsid w:val="00E55FBD"/>
    <w:rsid w:val="00E60F04"/>
    <w:rsid w:val="00E65132"/>
    <w:rsid w:val="00E7004D"/>
    <w:rsid w:val="00E70DD4"/>
    <w:rsid w:val="00E81BC4"/>
    <w:rsid w:val="00E97062"/>
    <w:rsid w:val="00EA25D5"/>
    <w:rsid w:val="00EA44F8"/>
    <w:rsid w:val="00EA64E6"/>
    <w:rsid w:val="00EA65E6"/>
    <w:rsid w:val="00EB0622"/>
    <w:rsid w:val="00EB32B4"/>
    <w:rsid w:val="00EB76DC"/>
    <w:rsid w:val="00EC1F19"/>
    <w:rsid w:val="00EC4DDA"/>
    <w:rsid w:val="00EC727E"/>
    <w:rsid w:val="00EE25F9"/>
    <w:rsid w:val="00EE2C21"/>
    <w:rsid w:val="00EE50BA"/>
    <w:rsid w:val="00F007B8"/>
    <w:rsid w:val="00F01BB5"/>
    <w:rsid w:val="00F131C8"/>
    <w:rsid w:val="00F131D0"/>
    <w:rsid w:val="00F16C20"/>
    <w:rsid w:val="00F25E32"/>
    <w:rsid w:val="00F43894"/>
    <w:rsid w:val="00F46EB9"/>
    <w:rsid w:val="00F551C8"/>
    <w:rsid w:val="00F574BE"/>
    <w:rsid w:val="00F6701C"/>
    <w:rsid w:val="00F712F7"/>
    <w:rsid w:val="00F77636"/>
    <w:rsid w:val="00F92500"/>
    <w:rsid w:val="00FB31CB"/>
    <w:rsid w:val="00FC306A"/>
    <w:rsid w:val="00FC33AF"/>
    <w:rsid w:val="00FC6281"/>
    <w:rsid w:val="00FD2049"/>
    <w:rsid w:val="00FD53FE"/>
    <w:rsid w:val="00FE1704"/>
    <w:rsid w:val="00FF46D8"/>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882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6518712">
      <w:bodyDiv w:val="1"/>
      <w:marLeft w:val="0"/>
      <w:marRight w:val="0"/>
      <w:marTop w:val="0"/>
      <w:marBottom w:val="0"/>
      <w:divBdr>
        <w:top w:val="none" w:sz="0" w:space="0" w:color="auto"/>
        <w:left w:val="none" w:sz="0" w:space="0" w:color="auto"/>
        <w:bottom w:val="none" w:sz="0" w:space="0" w:color="auto"/>
        <w:right w:val="none" w:sz="0" w:space="0" w:color="auto"/>
      </w:divBdr>
      <w:divsChild>
        <w:div w:id="2010252986">
          <w:marLeft w:val="0"/>
          <w:marRight w:val="0"/>
          <w:marTop w:val="0"/>
          <w:marBottom w:val="0"/>
          <w:divBdr>
            <w:top w:val="none" w:sz="0" w:space="0" w:color="auto"/>
            <w:left w:val="none" w:sz="0" w:space="0" w:color="auto"/>
            <w:bottom w:val="none" w:sz="0" w:space="0" w:color="auto"/>
            <w:right w:val="none" w:sz="0" w:space="0" w:color="auto"/>
          </w:divBdr>
          <w:divsChild>
            <w:div w:id="1515801915">
              <w:marLeft w:val="0"/>
              <w:marRight w:val="0"/>
              <w:marTop w:val="0"/>
              <w:marBottom w:val="0"/>
              <w:divBdr>
                <w:top w:val="none" w:sz="0" w:space="0" w:color="auto"/>
                <w:left w:val="none" w:sz="0" w:space="0" w:color="auto"/>
                <w:bottom w:val="none" w:sz="0" w:space="0" w:color="auto"/>
                <w:right w:val="none" w:sz="0" w:space="0" w:color="auto"/>
              </w:divBdr>
              <w:divsChild>
                <w:div w:id="1771201962">
                  <w:marLeft w:val="0"/>
                  <w:marRight w:val="0"/>
                  <w:marTop w:val="0"/>
                  <w:marBottom w:val="0"/>
                  <w:divBdr>
                    <w:top w:val="none" w:sz="0" w:space="0" w:color="auto"/>
                    <w:left w:val="none" w:sz="0" w:space="0" w:color="auto"/>
                    <w:bottom w:val="none" w:sz="0" w:space="0" w:color="auto"/>
                    <w:right w:val="none" w:sz="0" w:space="0" w:color="auto"/>
                  </w:divBdr>
                  <w:divsChild>
                    <w:div w:id="708605913">
                      <w:marLeft w:val="0"/>
                      <w:marRight w:val="0"/>
                      <w:marTop w:val="0"/>
                      <w:marBottom w:val="0"/>
                      <w:divBdr>
                        <w:top w:val="none" w:sz="0" w:space="0" w:color="auto"/>
                        <w:left w:val="none" w:sz="0" w:space="0" w:color="auto"/>
                        <w:bottom w:val="none" w:sz="0" w:space="0" w:color="auto"/>
                        <w:right w:val="none" w:sz="0" w:space="0" w:color="auto"/>
                      </w:divBdr>
                      <w:divsChild>
                        <w:div w:id="638804159">
                          <w:marLeft w:val="0"/>
                          <w:marRight w:val="0"/>
                          <w:marTop w:val="0"/>
                          <w:marBottom w:val="0"/>
                          <w:divBdr>
                            <w:top w:val="none" w:sz="0" w:space="0" w:color="auto"/>
                            <w:left w:val="none" w:sz="0" w:space="0" w:color="auto"/>
                            <w:bottom w:val="none" w:sz="0" w:space="0" w:color="auto"/>
                            <w:right w:val="none" w:sz="0" w:space="0" w:color="auto"/>
                          </w:divBdr>
                          <w:divsChild>
                            <w:div w:id="233973794">
                              <w:marLeft w:val="0"/>
                              <w:marRight w:val="0"/>
                              <w:marTop w:val="0"/>
                              <w:marBottom w:val="0"/>
                              <w:divBdr>
                                <w:top w:val="none" w:sz="0" w:space="0" w:color="auto"/>
                                <w:left w:val="none" w:sz="0" w:space="0" w:color="auto"/>
                                <w:bottom w:val="none" w:sz="0" w:space="0" w:color="auto"/>
                                <w:right w:val="none" w:sz="0" w:space="0" w:color="auto"/>
                              </w:divBdr>
                              <w:divsChild>
                                <w:div w:id="786974178">
                                  <w:marLeft w:val="0"/>
                                  <w:marRight w:val="0"/>
                                  <w:marTop w:val="0"/>
                                  <w:marBottom w:val="0"/>
                                  <w:divBdr>
                                    <w:top w:val="none" w:sz="0" w:space="0" w:color="auto"/>
                                    <w:left w:val="none" w:sz="0" w:space="0" w:color="auto"/>
                                    <w:bottom w:val="none" w:sz="0" w:space="0" w:color="auto"/>
                                    <w:right w:val="none" w:sz="0" w:space="0" w:color="auto"/>
                                  </w:divBdr>
                                  <w:divsChild>
                                    <w:div w:id="1282229177">
                                      <w:marLeft w:val="0"/>
                                      <w:marRight w:val="0"/>
                                      <w:marTop w:val="0"/>
                                      <w:marBottom w:val="0"/>
                                      <w:divBdr>
                                        <w:top w:val="none" w:sz="0" w:space="0" w:color="auto"/>
                                        <w:left w:val="none" w:sz="0" w:space="0" w:color="auto"/>
                                        <w:bottom w:val="none" w:sz="0" w:space="0" w:color="auto"/>
                                        <w:right w:val="none" w:sz="0" w:space="0" w:color="auto"/>
                                      </w:divBdr>
                                      <w:divsChild>
                                        <w:div w:id="1901091925">
                                          <w:marLeft w:val="0"/>
                                          <w:marRight w:val="0"/>
                                          <w:marTop w:val="0"/>
                                          <w:marBottom w:val="0"/>
                                          <w:divBdr>
                                            <w:top w:val="none" w:sz="0" w:space="0" w:color="auto"/>
                                            <w:left w:val="none" w:sz="0" w:space="0" w:color="auto"/>
                                            <w:bottom w:val="none" w:sz="0" w:space="0" w:color="auto"/>
                                            <w:right w:val="none" w:sz="0" w:space="0" w:color="auto"/>
                                          </w:divBdr>
                                          <w:divsChild>
                                            <w:div w:id="606275607">
                                              <w:marLeft w:val="330"/>
                                              <w:marRight w:val="225"/>
                                              <w:marTop w:val="300"/>
                                              <w:marBottom w:val="450"/>
                                              <w:divBdr>
                                                <w:top w:val="none" w:sz="0" w:space="0" w:color="auto"/>
                                                <w:left w:val="none" w:sz="0" w:space="0" w:color="auto"/>
                                                <w:bottom w:val="none" w:sz="0" w:space="0" w:color="auto"/>
                                                <w:right w:val="none" w:sz="0" w:space="0" w:color="auto"/>
                                              </w:divBdr>
                                              <w:divsChild>
                                                <w:div w:id="17538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3920817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97E0570-0A9F-4C59-96B4-4AEBF1FF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5233</Characters>
  <Application>Microsoft Office Word</Application>
  <DocSecurity>0</DocSecurity>
  <Lines>43</Lines>
  <Paragraphs>12</Paragraphs>
  <ScaleCrop>false</ScaleCrop>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2021-05-06T08:53:00Z</dcterms:created>
  <dcterms:modified xsi:type="dcterms:W3CDTF">2021-05-07T05:42:00Z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